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D914" w14:textId="4958EFA5" w:rsidR="00643196" w:rsidRPr="00EB7BE1" w:rsidRDefault="00643196" w:rsidP="00643196">
      <w:pPr>
        <w:pStyle w:val="TitleCME"/>
        <w:rPr>
          <w:color w:val="FFFFFF" w:themeColor="background2"/>
        </w:rPr>
      </w:pPr>
      <w:r w:rsidRPr="00EB7BE1">
        <w:rPr>
          <w:color w:val="FFFFFF" w:themeColor="background2"/>
        </w:rPr>
        <w:t>CME Term SOFR</w:t>
      </w:r>
      <w:r w:rsidR="009E18E8">
        <w:rPr>
          <w:color w:val="FFFFFF" w:themeColor="background2"/>
        </w:rPr>
        <w:t xml:space="preserve"> Daily </w:t>
      </w:r>
      <w:r w:rsidR="00855DB7">
        <w:rPr>
          <w:color w:val="FFFFFF" w:themeColor="background2"/>
        </w:rPr>
        <w:t>Return Indices</w:t>
      </w:r>
    </w:p>
    <w:p w14:paraId="13C84762" w14:textId="77777777" w:rsidR="009F141D" w:rsidRPr="00864D7D" w:rsidRDefault="00AE0A6E" w:rsidP="009F141D">
      <w:pPr>
        <w:pStyle w:val="IntroText"/>
        <w:rPr>
          <w:color w:val="FFFFFF" w:themeColor="background2"/>
        </w:rPr>
      </w:pPr>
      <w:r w:rsidRPr="00AE0A6E">
        <w:rPr>
          <w:color w:val="FFFFFF" w:themeColor="background2"/>
        </w:rPr>
        <w:t>IOSCO Compliance Statement</w:t>
      </w:r>
    </w:p>
    <w:p w14:paraId="05673BDE" w14:textId="77777777" w:rsidR="009F141D" w:rsidRDefault="00AE0A6E" w:rsidP="009F141D">
      <w:pPr>
        <w:pStyle w:val="version"/>
        <w:rPr>
          <w:color w:val="FFFFFF" w:themeColor="background2"/>
        </w:rPr>
      </w:pPr>
      <w:r w:rsidRPr="00AE0A6E">
        <w:rPr>
          <w:color w:val="FFFFFF" w:themeColor="background2"/>
        </w:rPr>
        <w:t>CME Group Benchmark Administration Limited</w:t>
      </w:r>
    </w:p>
    <w:p w14:paraId="64706F24" w14:textId="2A686729" w:rsidR="00E774C6" w:rsidRPr="002112C5" w:rsidRDefault="00E774C6" w:rsidP="009F141D">
      <w:pPr>
        <w:pStyle w:val="version"/>
        <w:rPr>
          <w:color w:val="FFFFFF" w:themeColor="background2"/>
        </w:rPr>
      </w:pPr>
      <w:r w:rsidRPr="00E774C6">
        <w:rPr>
          <w:color w:val="FFFFFF" w:themeColor="background2"/>
        </w:rPr>
        <w:t xml:space="preserve">Publication Date: </w:t>
      </w:r>
      <w:r w:rsidR="007372CC">
        <w:rPr>
          <w:color w:val="FFFFFF" w:themeColor="background2"/>
        </w:rPr>
        <w:t>18</w:t>
      </w:r>
      <w:r w:rsidR="007372CC" w:rsidRPr="007372CC">
        <w:rPr>
          <w:color w:val="FFFFFF" w:themeColor="background2"/>
          <w:vertAlign w:val="superscript"/>
        </w:rPr>
        <w:t>th</w:t>
      </w:r>
      <w:r w:rsidR="007372CC">
        <w:rPr>
          <w:color w:val="FFFFFF" w:themeColor="background2"/>
        </w:rPr>
        <w:t xml:space="preserve"> August 2023</w:t>
      </w:r>
    </w:p>
    <w:p w14:paraId="48649A75" w14:textId="77777777" w:rsidR="009F141D" w:rsidRPr="00B43417" w:rsidRDefault="009F141D" w:rsidP="009F141D"/>
    <w:p w14:paraId="5686674C" w14:textId="77777777" w:rsidR="009F141D" w:rsidRPr="00B43417" w:rsidRDefault="009F141D" w:rsidP="009F141D">
      <w:pPr>
        <w:sectPr w:rsidR="009F141D" w:rsidRPr="00B43417" w:rsidSect="00643196">
          <w:headerReference w:type="default" r:id="rId8"/>
          <w:footerReference w:type="default" r:id="rId9"/>
          <w:headerReference w:type="first" r:id="rId10"/>
          <w:footerReference w:type="first" r:id="rId11"/>
          <w:pgSz w:w="11894" w:h="16834" w:code="9"/>
          <w:pgMar w:top="2304" w:right="1262" w:bottom="1440" w:left="1080" w:header="1080" w:footer="648" w:gutter="0"/>
          <w:cols w:space="708"/>
          <w:docGrid w:linePitch="360"/>
        </w:sectPr>
      </w:pPr>
    </w:p>
    <w:p w14:paraId="7D35C4EB" w14:textId="77777777" w:rsidR="007F6555" w:rsidRPr="00AE0A6E" w:rsidRDefault="00AE0A6E" w:rsidP="00806A53">
      <w:pPr>
        <w:pStyle w:val="Heading2"/>
        <w:numPr>
          <w:ilvl w:val="0"/>
          <w:numId w:val="0"/>
        </w:numPr>
        <w:spacing w:before="0"/>
        <w:ind w:left="567" w:hanging="567"/>
      </w:pPr>
      <w:r w:rsidRPr="00AE0A6E">
        <w:lastRenderedPageBreak/>
        <w:t>Introduction</w:t>
      </w:r>
    </w:p>
    <w:p w14:paraId="12D0644F" w14:textId="0C02079F" w:rsidR="00AE0A6E" w:rsidRDefault="009E18E8" w:rsidP="009C0CBD">
      <w:pPr>
        <w:pStyle w:val="BodyText"/>
      </w:pPr>
      <w:r w:rsidRPr="009E18E8">
        <w:t xml:space="preserve">The CME Term SOFR Daily Return </w:t>
      </w:r>
      <w:r w:rsidR="00855DB7">
        <w:t>Indices are</w:t>
      </w:r>
      <w:r w:rsidRPr="009E18E8">
        <w:t xml:space="preserve"> a set of benchmarks, designed to represent the daily compound return for each of the CME Term SOFR reference rates. The CME Term SOFR Daily </w:t>
      </w:r>
      <w:r w:rsidR="00855DB7">
        <w:t xml:space="preserve">Return Indices </w:t>
      </w:r>
      <w:proofErr w:type="gramStart"/>
      <w:r w:rsidR="00855DB7">
        <w:t>are</w:t>
      </w:r>
      <w:r w:rsidRPr="009E18E8">
        <w:t xml:space="preserve"> calculated</w:t>
      </w:r>
      <w:proofErr w:type="gramEnd"/>
      <w:r w:rsidRPr="009E18E8">
        <w:t xml:space="preserve"> and published for 1-month, 3-month, 6-month and 12-month Term SOFR Rates</w:t>
      </w:r>
      <w:r w:rsidR="009C0CBD">
        <w:t>.</w:t>
      </w:r>
    </w:p>
    <w:p w14:paraId="6C9B64D9" w14:textId="203B1780" w:rsidR="009E18E8" w:rsidRDefault="009E18E8" w:rsidP="009E18E8">
      <w:pPr>
        <w:pStyle w:val="BodyText"/>
      </w:pPr>
      <w:r>
        <w:t xml:space="preserve">The CME Term SOFR Daily </w:t>
      </w:r>
      <w:r w:rsidR="00855DB7">
        <w:t xml:space="preserve">Return Indices </w:t>
      </w:r>
      <w:proofErr w:type="gramStart"/>
      <w:r w:rsidR="00855DB7">
        <w:t>are</w:t>
      </w:r>
      <w:r>
        <w:t xml:space="preserve"> published</w:t>
      </w:r>
      <w:proofErr w:type="gramEnd"/>
      <w:r>
        <w:t xml:space="preserve"> each business day (in accordance with the SIFMA US Holiday Schedule). </w:t>
      </w:r>
    </w:p>
    <w:p w14:paraId="33159D96" w14:textId="54E05490" w:rsidR="009C0CBD" w:rsidRDefault="009C0CBD" w:rsidP="009E18E8">
      <w:pPr>
        <w:pStyle w:val="BodyText"/>
      </w:pPr>
      <w:r>
        <w:t>CME Group Benchmark Administration Ltd (CBA) is the benchmark administrator with CME Group Inc. providing Calculation Agent and distribution services.</w:t>
      </w:r>
    </w:p>
    <w:p w14:paraId="5F4B4C52" w14:textId="77777777" w:rsidR="00AE0A6E" w:rsidRPr="00AE0A6E" w:rsidRDefault="00AE0A6E" w:rsidP="00AE0A6E">
      <w:pPr>
        <w:pStyle w:val="Heading2"/>
        <w:numPr>
          <w:ilvl w:val="0"/>
          <w:numId w:val="0"/>
        </w:numPr>
        <w:ind w:left="567" w:hanging="567"/>
      </w:pPr>
      <w:r w:rsidRPr="00AE0A6E">
        <w:t>Regulatory and IOSCO Compliance</w:t>
      </w:r>
    </w:p>
    <w:p w14:paraId="66BBD4E8" w14:textId="4ABABB67" w:rsidR="00AE0A6E" w:rsidRDefault="009C0CBD" w:rsidP="00AE0A6E">
      <w:pPr>
        <w:pStyle w:val="BodyText"/>
      </w:pPr>
      <w:r w:rsidRPr="009C0CBD">
        <w:t xml:space="preserve">The </w:t>
      </w:r>
      <w:r w:rsidR="009E18E8" w:rsidRPr="009E18E8">
        <w:t xml:space="preserve">CME Term SOFR Daily </w:t>
      </w:r>
      <w:r w:rsidR="00855DB7">
        <w:t>Return Indices are</w:t>
      </w:r>
      <w:r w:rsidRPr="009C0CBD">
        <w:t xml:space="preserve"> a</w:t>
      </w:r>
      <w:r w:rsidR="00B36E79">
        <w:t xml:space="preserve"> family of</w:t>
      </w:r>
      <w:r w:rsidRPr="009C0CBD">
        <w:t xml:space="preserve"> benchmark</w:t>
      </w:r>
      <w:r w:rsidR="00B36E79">
        <w:t>s</w:t>
      </w:r>
      <w:r w:rsidRPr="009C0CBD">
        <w:t xml:space="preserve"> based on industry best practices and the IOSCO Principles for Financial Benchmarks. This will include but not </w:t>
      </w:r>
      <w:proofErr w:type="gramStart"/>
      <w:r w:rsidRPr="009C0CBD">
        <w:t>be limited</w:t>
      </w:r>
      <w:proofErr w:type="gramEnd"/>
      <w:r w:rsidRPr="009C0CBD">
        <w:t xml:space="preserve"> to the creation of an Oversight Committee and a published Methodology.</w:t>
      </w:r>
    </w:p>
    <w:p w14:paraId="4EE3B06E" w14:textId="77777777" w:rsidR="00AE0A6E" w:rsidRDefault="00AE0A6E" w:rsidP="00AE0A6E">
      <w:pPr>
        <w:pStyle w:val="BodyText"/>
        <w:rPr>
          <w:rStyle w:val="Hyperlink"/>
        </w:rPr>
      </w:pPr>
      <w:r>
        <w:t xml:space="preserve">Capitalised terms not otherwise defined in this document have the meaning given to them in the </w:t>
      </w:r>
      <w:hyperlink r:id="rId12" w:history="1">
        <w:r w:rsidRPr="00AE0A6E">
          <w:rPr>
            <w:rStyle w:val="Hyperlink"/>
          </w:rPr>
          <w:t>IOSCO Principles for Financial Benchmarks Final Report of July 2013.</w:t>
        </w:r>
      </w:hyperlink>
    </w:p>
    <w:p w14:paraId="0FF4583C" w14:textId="77777777" w:rsidR="009C0CBD" w:rsidRDefault="009C0CBD" w:rsidP="00AE0A6E">
      <w:pPr>
        <w:pStyle w:val="BodyText"/>
        <w:sectPr w:rsidR="009C0CBD" w:rsidSect="009C0CBD">
          <w:headerReference w:type="default" r:id="rId13"/>
          <w:footerReference w:type="default" r:id="rId14"/>
          <w:headerReference w:type="first" r:id="rId15"/>
          <w:pgSz w:w="11894" w:h="16834" w:code="1"/>
          <w:pgMar w:top="2302" w:right="1077" w:bottom="1418" w:left="1077" w:header="1077" w:footer="578" w:gutter="0"/>
          <w:cols w:space="708"/>
          <w:docGrid w:linePitch="360"/>
        </w:sectPr>
      </w:pPr>
      <w:r w:rsidRPr="009C0CBD">
        <w:t>SOFR means Secured Overnight Financing Rate.</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673"/>
        <w:gridCol w:w="3877"/>
        <w:gridCol w:w="4190"/>
      </w:tblGrid>
      <w:tr w:rsidR="00153019" w:rsidRPr="00153019" w14:paraId="2585BAD6" w14:textId="77777777" w:rsidTr="00C95BC7">
        <w:trPr>
          <w:trHeight w:val="316"/>
          <w:tblHeader/>
        </w:trPr>
        <w:tc>
          <w:tcPr>
            <w:tcW w:w="859" w:type="pct"/>
            <w:shd w:val="clear" w:color="auto" w:fill="112B4A" w:themeFill="text1"/>
          </w:tcPr>
          <w:p w14:paraId="2BE9BB55" w14:textId="77777777" w:rsidR="00153019" w:rsidRPr="00153019" w:rsidRDefault="00153019" w:rsidP="003F350F">
            <w:pPr>
              <w:jc w:val="center"/>
              <w:rPr>
                <w:rFonts w:cstheme="minorHAnsi"/>
                <w:b/>
                <w:szCs w:val="20"/>
              </w:rPr>
            </w:pPr>
            <w:r w:rsidRPr="00153019">
              <w:rPr>
                <w:rFonts w:cstheme="minorHAnsi"/>
                <w:b/>
                <w:szCs w:val="20"/>
              </w:rPr>
              <w:lastRenderedPageBreak/>
              <w:t>IOSCO Principle</w:t>
            </w:r>
          </w:p>
        </w:tc>
        <w:tc>
          <w:tcPr>
            <w:tcW w:w="1990" w:type="pct"/>
            <w:shd w:val="clear" w:color="auto" w:fill="112B4A" w:themeFill="text1"/>
          </w:tcPr>
          <w:p w14:paraId="40C474EF" w14:textId="77777777" w:rsidR="00153019" w:rsidRPr="00153019" w:rsidRDefault="00153019" w:rsidP="003F350F">
            <w:pPr>
              <w:jc w:val="center"/>
              <w:rPr>
                <w:rFonts w:cstheme="minorHAnsi"/>
                <w:b/>
                <w:szCs w:val="20"/>
              </w:rPr>
            </w:pPr>
            <w:r w:rsidRPr="00153019">
              <w:rPr>
                <w:rFonts w:cstheme="minorHAnsi"/>
                <w:b/>
                <w:szCs w:val="20"/>
              </w:rPr>
              <w:t>IOSCO Principles - Detailed Guidance</w:t>
            </w:r>
          </w:p>
        </w:tc>
        <w:tc>
          <w:tcPr>
            <w:tcW w:w="2151" w:type="pct"/>
            <w:shd w:val="clear" w:color="auto" w:fill="112B4A" w:themeFill="text1"/>
          </w:tcPr>
          <w:p w14:paraId="4BC6D27C" w14:textId="77777777" w:rsidR="00153019" w:rsidRPr="00153019" w:rsidRDefault="00153019" w:rsidP="003F350F">
            <w:pPr>
              <w:jc w:val="center"/>
              <w:rPr>
                <w:rFonts w:cstheme="minorHAnsi"/>
                <w:b/>
                <w:szCs w:val="20"/>
              </w:rPr>
            </w:pPr>
            <w:r w:rsidRPr="00153019">
              <w:rPr>
                <w:rFonts w:cstheme="minorHAnsi"/>
                <w:b/>
                <w:szCs w:val="20"/>
              </w:rPr>
              <w:t>CME Group Benchmark Administration Limited (CBA) Comment</w:t>
            </w:r>
          </w:p>
        </w:tc>
      </w:tr>
      <w:tr w:rsidR="00F745AB" w:rsidRPr="00153019" w14:paraId="1219749E" w14:textId="77777777" w:rsidTr="00C95BC7">
        <w:trPr>
          <w:trHeight w:val="334"/>
        </w:trPr>
        <w:tc>
          <w:tcPr>
            <w:tcW w:w="859" w:type="pct"/>
            <w:vMerge w:val="restart"/>
            <w:shd w:val="clear" w:color="auto" w:fill="auto"/>
          </w:tcPr>
          <w:p w14:paraId="165D6AC7" w14:textId="77777777" w:rsidR="00F745AB" w:rsidRPr="00153019" w:rsidRDefault="00F745AB" w:rsidP="00F745AB">
            <w:pPr>
              <w:rPr>
                <w:rFonts w:cstheme="minorHAnsi"/>
                <w:b/>
                <w:szCs w:val="20"/>
              </w:rPr>
            </w:pPr>
            <w:r w:rsidRPr="00153019">
              <w:rPr>
                <w:rFonts w:cstheme="minorHAnsi"/>
                <w:b/>
                <w:szCs w:val="20"/>
              </w:rPr>
              <w:t>1. Overall Responsibility of the Administrator</w:t>
            </w:r>
          </w:p>
        </w:tc>
        <w:tc>
          <w:tcPr>
            <w:tcW w:w="1990" w:type="pct"/>
            <w:shd w:val="clear" w:color="auto" w:fill="auto"/>
          </w:tcPr>
          <w:p w14:paraId="18D60F44" w14:textId="77777777" w:rsidR="00F745AB" w:rsidRPr="00D2676D" w:rsidRDefault="00F745AB" w:rsidP="00F745AB">
            <w:pPr>
              <w:rPr>
                <w:rFonts w:cstheme="minorHAnsi"/>
                <w:szCs w:val="20"/>
              </w:rPr>
            </w:pPr>
            <w:r w:rsidRPr="00D2676D">
              <w:rPr>
                <w:rFonts w:cstheme="minorHAnsi"/>
                <w:szCs w:val="20"/>
              </w:rPr>
              <w:t>The Administrator should retain primary responsibility for all aspects of the Benchmark determination process. For example, this includes:</w:t>
            </w:r>
          </w:p>
        </w:tc>
        <w:tc>
          <w:tcPr>
            <w:tcW w:w="2151" w:type="pct"/>
            <w:shd w:val="clear" w:color="auto" w:fill="auto"/>
          </w:tcPr>
          <w:p w14:paraId="6714554E" w14:textId="0C26FD4E" w:rsidR="00F745AB" w:rsidRPr="00153019" w:rsidRDefault="009C0CBD" w:rsidP="00F745AB">
            <w:pPr>
              <w:rPr>
                <w:rFonts w:cstheme="minorHAnsi"/>
                <w:szCs w:val="20"/>
              </w:rPr>
            </w:pPr>
            <w:r w:rsidRPr="009C0CBD">
              <w:rPr>
                <w:rFonts w:cstheme="minorHAnsi"/>
                <w:szCs w:val="20"/>
              </w:rPr>
              <w:t xml:space="preserve">CBA is the Administrator for the </w:t>
            </w:r>
            <w:r w:rsidR="009E18E8" w:rsidRPr="009E18E8">
              <w:t xml:space="preserve">CME Term SOFR Daily </w:t>
            </w:r>
            <w:r w:rsidR="00855DB7">
              <w:t>Return Indices</w:t>
            </w:r>
            <w:r w:rsidR="009E18E8" w:rsidRPr="009E18E8">
              <w:t xml:space="preserve"> </w:t>
            </w:r>
            <w:r w:rsidRPr="009C0CBD">
              <w:rPr>
                <w:rFonts w:cstheme="minorHAnsi"/>
                <w:szCs w:val="20"/>
              </w:rPr>
              <w:t>with primary responsibility for all aspects of the Benchmark determination process.</w:t>
            </w:r>
          </w:p>
        </w:tc>
      </w:tr>
      <w:tr w:rsidR="00F745AB" w:rsidRPr="00153019" w14:paraId="278D5D32" w14:textId="77777777" w:rsidTr="00C95BC7">
        <w:trPr>
          <w:trHeight w:val="316"/>
        </w:trPr>
        <w:tc>
          <w:tcPr>
            <w:tcW w:w="859" w:type="pct"/>
            <w:vMerge/>
            <w:shd w:val="clear" w:color="auto" w:fill="auto"/>
          </w:tcPr>
          <w:p w14:paraId="759B9EB9" w14:textId="77777777" w:rsidR="00F745AB" w:rsidRPr="00153019" w:rsidRDefault="00F745AB" w:rsidP="00F745AB">
            <w:pPr>
              <w:rPr>
                <w:rFonts w:cstheme="minorHAnsi"/>
                <w:b/>
                <w:szCs w:val="20"/>
              </w:rPr>
            </w:pPr>
          </w:p>
        </w:tc>
        <w:tc>
          <w:tcPr>
            <w:tcW w:w="1990" w:type="pct"/>
            <w:shd w:val="clear" w:color="auto" w:fill="auto"/>
          </w:tcPr>
          <w:p w14:paraId="6E250A6D" w14:textId="77777777" w:rsidR="00F745AB" w:rsidRPr="00D2676D" w:rsidRDefault="00F745AB" w:rsidP="00F745AB">
            <w:pPr>
              <w:rPr>
                <w:rFonts w:cstheme="minorHAnsi"/>
                <w:szCs w:val="20"/>
              </w:rPr>
            </w:pPr>
            <w:r w:rsidRPr="00D2676D">
              <w:rPr>
                <w:rFonts w:cstheme="minorHAnsi"/>
                <w:szCs w:val="20"/>
              </w:rPr>
              <w:t>a) Development: The definition of the Benchmark and Benchmark Methodology;</w:t>
            </w:r>
          </w:p>
        </w:tc>
        <w:tc>
          <w:tcPr>
            <w:tcW w:w="2151" w:type="pct"/>
            <w:shd w:val="clear" w:color="auto" w:fill="auto"/>
          </w:tcPr>
          <w:p w14:paraId="1E0DF51B" w14:textId="29E2E4EF" w:rsidR="009C0CBD" w:rsidRPr="009C0CBD" w:rsidRDefault="009C0CBD" w:rsidP="009C0CBD">
            <w:pPr>
              <w:rPr>
                <w:rFonts w:cstheme="minorHAnsi"/>
                <w:szCs w:val="20"/>
              </w:rPr>
            </w:pPr>
            <w:r w:rsidRPr="009C0CBD">
              <w:rPr>
                <w:rFonts w:cstheme="minorHAnsi"/>
                <w:szCs w:val="20"/>
              </w:rPr>
              <w:t xml:space="preserve">The </w:t>
            </w:r>
            <w:r w:rsidR="009E18E8" w:rsidRPr="009E18E8">
              <w:t xml:space="preserve">CME Term SOFR Daily </w:t>
            </w:r>
            <w:r w:rsidR="00855DB7">
              <w:t>Return Indices</w:t>
            </w:r>
            <w:r w:rsidR="009E18E8" w:rsidRPr="009E18E8">
              <w:t xml:space="preserve"> </w:t>
            </w:r>
            <w:r w:rsidRPr="009C0CBD">
              <w:rPr>
                <w:rFonts w:cstheme="minorHAnsi"/>
                <w:szCs w:val="20"/>
              </w:rPr>
              <w:t>Benchmark Methodology</w:t>
            </w:r>
          </w:p>
          <w:p w14:paraId="1880C9E1" w14:textId="72063A27" w:rsidR="009C0CBD" w:rsidRPr="009C0CBD" w:rsidRDefault="009C0CBD" w:rsidP="009C0CBD">
            <w:pPr>
              <w:rPr>
                <w:rFonts w:cstheme="minorHAnsi"/>
                <w:szCs w:val="20"/>
              </w:rPr>
            </w:pPr>
            <w:r w:rsidRPr="009C0CBD">
              <w:rPr>
                <w:rFonts w:cstheme="minorHAnsi"/>
                <w:szCs w:val="20"/>
              </w:rPr>
              <w:t xml:space="preserve">has </w:t>
            </w:r>
            <w:proofErr w:type="gramStart"/>
            <w:r w:rsidRPr="009C0CBD">
              <w:rPr>
                <w:rFonts w:cstheme="minorHAnsi"/>
                <w:szCs w:val="20"/>
              </w:rPr>
              <w:t>been approved</w:t>
            </w:r>
            <w:proofErr w:type="gramEnd"/>
            <w:r w:rsidRPr="009C0CBD">
              <w:rPr>
                <w:rFonts w:cstheme="minorHAnsi"/>
                <w:szCs w:val="20"/>
              </w:rPr>
              <w:t xml:space="preserve"> by the </w:t>
            </w:r>
            <w:r w:rsidR="00E435EF">
              <w:rPr>
                <w:rFonts w:cstheme="minorHAnsi"/>
                <w:szCs w:val="20"/>
              </w:rPr>
              <w:t xml:space="preserve">Term SOFR </w:t>
            </w:r>
            <w:r w:rsidRPr="009C0CBD">
              <w:rPr>
                <w:rFonts w:cstheme="minorHAnsi"/>
                <w:szCs w:val="20"/>
              </w:rPr>
              <w:t xml:space="preserve"> Oversight Committee.</w:t>
            </w:r>
          </w:p>
          <w:p w14:paraId="1FCD71A4" w14:textId="0432A37A" w:rsidR="00F745AB" w:rsidRPr="00153019" w:rsidRDefault="009C0CBD" w:rsidP="009C0CBD">
            <w:pPr>
              <w:rPr>
                <w:rFonts w:cstheme="minorHAnsi"/>
                <w:szCs w:val="20"/>
              </w:rPr>
            </w:pPr>
            <w:r w:rsidRPr="009C0CBD">
              <w:rPr>
                <w:rFonts w:cstheme="minorHAnsi"/>
                <w:szCs w:val="20"/>
              </w:rPr>
              <w:t>Details of the Methodology are available on the</w:t>
            </w:r>
            <w:r>
              <w:rPr>
                <w:rFonts w:cstheme="minorHAnsi"/>
                <w:szCs w:val="20"/>
              </w:rPr>
              <w:t xml:space="preserve"> </w:t>
            </w:r>
            <w:hyperlink r:id="rId16" w:history="1">
              <w:r w:rsidR="00A805E2" w:rsidRPr="00A805E2">
                <w:rPr>
                  <w:rStyle w:val="Hyperlink"/>
                  <w:rFonts w:cstheme="minorHAnsi"/>
                  <w:szCs w:val="20"/>
                </w:rPr>
                <w:t xml:space="preserve">CME </w:t>
              </w:r>
              <w:r w:rsidR="009E18E8">
                <w:rPr>
                  <w:rStyle w:val="Hyperlink"/>
                  <w:rFonts w:cstheme="minorHAnsi"/>
                  <w:szCs w:val="20"/>
                </w:rPr>
                <w:t>W</w:t>
              </w:r>
              <w:r w:rsidR="00A805E2" w:rsidRPr="00A805E2">
                <w:rPr>
                  <w:rStyle w:val="Hyperlink"/>
                  <w:rFonts w:cstheme="minorHAnsi"/>
                  <w:szCs w:val="20"/>
                </w:rPr>
                <w:t>ebsite</w:t>
              </w:r>
            </w:hyperlink>
            <w:r w:rsidR="00F745AB" w:rsidRPr="00153019">
              <w:rPr>
                <w:rFonts w:cstheme="minorHAnsi"/>
                <w:szCs w:val="20"/>
              </w:rPr>
              <w:t>.</w:t>
            </w:r>
          </w:p>
        </w:tc>
      </w:tr>
      <w:tr w:rsidR="00F745AB" w:rsidRPr="00153019" w14:paraId="63735A71" w14:textId="77777777" w:rsidTr="00C95BC7">
        <w:trPr>
          <w:trHeight w:val="316"/>
        </w:trPr>
        <w:tc>
          <w:tcPr>
            <w:tcW w:w="859" w:type="pct"/>
            <w:vMerge/>
            <w:shd w:val="clear" w:color="auto" w:fill="auto"/>
          </w:tcPr>
          <w:p w14:paraId="753D1EFA" w14:textId="77777777" w:rsidR="00F745AB" w:rsidRPr="00153019" w:rsidRDefault="00F745AB" w:rsidP="00F745AB">
            <w:pPr>
              <w:rPr>
                <w:rFonts w:cstheme="minorHAnsi"/>
                <w:b/>
                <w:szCs w:val="20"/>
              </w:rPr>
            </w:pPr>
          </w:p>
        </w:tc>
        <w:tc>
          <w:tcPr>
            <w:tcW w:w="1990" w:type="pct"/>
            <w:shd w:val="clear" w:color="auto" w:fill="auto"/>
          </w:tcPr>
          <w:p w14:paraId="44DA5887" w14:textId="77777777" w:rsidR="00F745AB" w:rsidRPr="00153019" w:rsidRDefault="00F745AB" w:rsidP="00F745AB">
            <w:pPr>
              <w:rPr>
                <w:rFonts w:cstheme="minorHAnsi"/>
                <w:szCs w:val="20"/>
              </w:rPr>
            </w:pPr>
            <w:r w:rsidRPr="00153019">
              <w:rPr>
                <w:rFonts w:cstheme="minorHAnsi"/>
                <w:szCs w:val="20"/>
              </w:rPr>
              <w:t>b) Determination and Dissemination: Accurate and timely compilation and publication and distribution of the Benchmark;</w:t>
            </w:r>
          </w:p>
        </w:tc>
        <w:tc>
          <w:tcPr>
            <w:tcW w:w="2151" w:type="pct"/>
            <w:shd w:val="clear" w:color="auto" w:fill="auto"/>
          </w:tcPr>
          <w:p w14:paraId="078308B1" w14:textId="317E6B80" w:rsidR="009C0CBD" w:rsidRPr="009C0CBD" w:rsidRDefault="009C0CBD" w:rsidP="009C0CBD">
            <w:pPr>
              <w:rPr>
                <w:rFonts w:cstheme="minorHAnsi"/>
                <w:szCs w:val="20"/>
              </w:rPr>
            </w:pPr>
            <w:r w:rsidRPr="009C0CBD">
              <w:rPr>
                <w:rFonts w:cstheme="minorHAnsi"/>
                <w:szCs w:val="20"/>
              </w:rPr>
              <w:t xml:space="preserve">The benchmark </w:t>
            </w:r>
            <w:proofErr w:type="gramStart"/>
            <w:r w:rsidRPr="009C0CBD">
              <w:rPr>
                <w:rFonts w:cstheme="minorHAnsi"/>
                <w:szCs w:val="20"/>
              </w:rPr>
              <w:t>is calculated</w:t>
            </w:r>
            <w:proofErr w:type="gramEnd"/>
            <w:r w:rsidRPr="009C0CBD">
              <w:rPr>
                <w:rFonts w:cstheme="minorHAnsi"/>
                <w:szCs w:val="20"/>
              </w:rPr>
              <w:t xml:space="preserve"> each business day and published </w:t>
            </w:r>
            <w:r w:rsidR="009E18E8">
              <w:rPr>
                <w:rFonts w:cstheme="minorHAnsi"/>
                <w:szCs w:val="20"/>
              </w:rPr>
              <w:t>via CME DataMine</w:t>
            </w:r>
            <w:r w:rsidRPr="009C0CBD">
              <w:rPr>
                <w:rFonts w:cstheme="minorHAnsi"/>
                <w:szCs w:val="20"/>
              </w:rPr>
              <w:t xml:space="preserve">. </w:t>
            </w:r>
            <w:r w:rsidR="00FB675D" w:rsidRPr="009C0CBD">
              <w:rPr>
                <w:rFonts w:cstheme="minorHAnsi"/>
                <w:szCs w:val="20"/>
              </w:rPr>
              <w:t xml:space="preserve">The </w:t>
            </w:r>
            <w:r w:rsidR="009E18E8" w:rsidRPr="009E18E8">
              <w:t xml:space="preserve">CME Term SOFR Daily </w:t>
            </w:r>
            <w:r w:rsidR="00855DB7">
              <w:t>Return Indices</w:t>
            </w:r>
            <w:r w:rsidR="009E18E8" w:rsidRPr="009E18E8">
              <w:t xml:space="preserve"> </w:t>
            </w:r>
            <w:proofErr w:type="gramStart"/>
            <w:r w:rsidR="00FB675D">
              <w:rPr>
                <w:rFonts w:cstheme="minorHAnsi"/>
                <w:szCs w:val="20"/>
              </w:rPr>
              <w:t>are published</w:t>
            </w:r>
            <w:proofErr w:type="gramEnd"/>
            <w:r w:rsidR="00FB675D">
              <w:rPr>
                <w:rFonts w:cstheme="minorHAnsi"/>
                <w:szCs w:val="20"/>
              </w:rPr>
              <w:t xml:space="preserve"> </w:t>
            </w:r>
            <w:r w:rsidR="00FB675D" w:rsidRPr="00FB675D">
              <w:rPr>
                <w:rFonts w:cstheme="minorHAnsi"/>
                <w:szCs w:val="20"/>
              </w:rPr>
              <w:t>each Business Day, in accordance with the recommended SIFMA US Holiday Schedule</w:t>
            </w:r>
            <w:r w:rsidRPr="009C0CBD">
              <w:rPr>
                <w:rFonts w:cstheme="minorHAnsi"/>
                <w:szCs w:val="20"/>
              </w:rPr>
              <w:t>.</w:t>
            </w:r>
          </w:p>
          <w:p w14:paraId="48F11304" w14:textId="77777777" w:rsidR="00F745AB" w:rsidRPr="00153019" w:rsidRDefault="009C0CBD" w:rsidP="009C0CBD">
            <w:pPr>
              <w:rPr>
                <w:rFonts w:cstheme="minorHAnsi"/>
                <w:szCs w:val="20"/>
              </w:rPr>
            </w:pPr>
            <w:r w:rsidRPr="009C0CBD">
              <w:rPr>
                <w:rFonts w:cstheme="minorHAnsi"/>
                <w:szCs w:val="20"/>
              </w:rPr>
              <w:t xml:space="preserve">Subscribers to the benchmark will </w:t>
            </w:r>
            <w:proofErr w:type="gramStart"/>
            <w:r w:rsidRPr="009C0CBD">
              <w:rPr>
                <w:rFonts w:cstheme="minorHAnsi"/>
                <w:szCs w:val="20"/>
              </w:rPr>
              <w:t>be alerted</w:t>
            </w:r>
            <w:proofErr w:type="gramEnd"/>
            <w:r w:rsidRPr="009C0CBD">
              <w:rPr>
                <w:rFonts w:cstheme="minorHAnsi"/>
                <w:szCs w:val="20"/>
              </w:rPr>
              <w:t xml:space="preserve"> of any delays through the </w:t>
            </w:r>
            <w:hyperlink r:id="rId17" w:history="1">
              <w:r w:rsidRPr="009C0CBD">
                <w:rPr>
                  <w:rStyle w:val="Hyperlink"/>
                  <w:rFonts w:cstheme="minorHAnsi"/>
                  <w:szCs w:val="20"/>
                </w:rPr>
                <w:t>CME Globex</w:t>
              </w:r>
            </w:hyperlink>
            <w:r w:rsidRPr="009C0CBD">
              <w:rPr>
                <w:rFonts w:cstheme="minorHAnsi"/>
                <w:szCs w:val="20"/>
              </w:rPr>
              <w:t xml:space="preserve"> system.</w:t>
            </w:r>
          </w:p>
        </w:tc>
      </w:tr>
      <w:tr w:rsidR="00F745AB" w:rsidRPr="00153019" w14:paraId="3EF6E1AB" w14:textId="77777777" w:rsidTr="00C95BC7">
        <w:trPr>
          <w:trHeight w:val="316"/>
        </w:trPr>
        <w:tc>
          <w:tcPr>
            <w:tcW w:w="859" w:type="pct"/>
            <w:vMerge/>
            <w:shd w:val="clear" w:color="auto" w:fill="auto"/>
          </w:tcPr>
          <w:p w14:paraId="5B6180A8" w14:textId="77777777" w:rsidR="00F745AB" w:rsidRPr="00153019" w:rsidRDefault="00F745AB" w:rsidP="00F745AB">
            <w:pPr>
              <w:rPr>
                <w:rFonts w:cstheme="minorHAnsi"/>
                <w:b/>
                <w:szCs w:val="20"/>
              </w:rPr>
            </w:pPr>
          </w:p>
        </w:tc>
        <w:tc>
          <w:tcPr>
            <w:tcW w:w="1990" w:type="pct"/>
            <w:shd w:val="clear" w:color="auto" w:fill="auto"/>
          </w:tcPr>
          <w:p w14:paraId="4691A48B" w14:textId="77777777" w:rsidR="00F745AB" w:rsidRPr="00153019" w:rsidRDefault="00F745AB" w:rsidP="00F745AB">
            <w:pPr>
              <w:rPr>
                <w:rFonts w:cstheme="minorHAnsi"/>
                <w:szCs w:val="20"/>
              </w:rPr>
            </w:pPr>
            <w:r w:rsidRPr="00153019">
              <w:rPr>
                <w:rFonts w:cstheme="minorHAnsi"/>
                <w:szCs w:val="20"/>
              </w:rPr>
              <w:t>c) Operation: Ensuring appropriate transparency over significant decisions affecting the compilation of the Benchmark and any related determination process, including contingency measures in the event of absence of or insufficient inputs, market stress or disruption, failure of critical infrastructure, or other relevant factors; and</w:t>
            </w:r>
          </w:p>
        </w:tc>
        <w:tc>
          <w:tcPr>
            <w:tcW w:w="2151" w:type="pct"/>
            <w:shd w:val="clear" w:color="auto" w:fill="auto"/>
          </w:tcPr>
          <w:p w14:paraId="5C623778" w14:textId="38B2E561" w:rsidR="00F745AB" w:rsidRPr="00153019" w:rsidRDefault="009C0CBD" w:rsidP="00F745AB">
            <w:pPr>
              <w:rPr>
                <w:rFonts w:cstheme="minorHAnsi"/>
                <w:szCs w:val="20"/>
              </w:rPr>
            </w:pPr>
            <w:r w:rsidRPr="009C0CBD">
              <w:rPr>
                <w:rFonts w:cstheme="minorHAnsi"/>
                <w:szCs w:val="20"/>
              </w:rPr>
              <w:t xml:space="preserve">The </w:t>
            </w:r>
            <w:r w:rsidR="009E18E8" w:rsidRPr="009E18E8">
              <w:t xml:space="preserve">CME Term SOFR Daily </w:t>
            </w:r>
            <w:r w:rsidR="00855DB7">
              <w:t>Return Indices</w:t>
            </w:r>
            <w:r w:rsidR="009E18E8" w:rsidRPr="009E18E8">
              <w:t xml:space="preserve"> </w:t>
            </w:r>
            <w:proofErr w:type="gramStart"/>
            <w:r w:rsidR="00FB675D">
              <w:rPr>
                <w:rFonts w:cstheme="minorHAnsi"/>
                <w:szCs w:val="20"/>
              </w:rPr>
              <w:t>are</w:t>
            </w:r>
            <w:r w:rsidRPr="009C0CBD">
              <w:rPr>
                <w:rFonts w:cstheme="minorHAnsi"/>
                <w:szCs w:val="20"/>
              </w:rPr>
              <w:t xml:space="preserve"> calculated</w:t>
            </w:r>
            <w:proofErr w:type="gramEnd"/>
            <w:r w:rsidRPr="009C0CBD">
              <w:rPr>
                <w:rFonts w:cstheme="minorHAnsi"/>
                <w:szCs w:val="20"/>
              </w:rPr>
              <w:t xml:space="preserve"> in accordance with the approved Methodology (see 1(a) above), which includes applicable contingency measures.</w:t>
            </w:r>
          </w:p>
        </w:tc>
      </w:tr>
      <w:tr w:rsidR="00F745AB" w:rsidRPr="00153019" w14:paraId="7792A12F" w14:textId="77777777" w:rsidTr="00C95BC7">
        <w:trPr>
          <w:trHeight w:val="316"/>
        </w:trPr>
        <w:tc>
          <w:tcPr>
            <w:tcW w:w="859" w:type="pct"/>
            <w:vMerge/>
            <w:shd w:val="clear" w:color="auto" w:fill="auto"/>
          </w:tcPr>
          <w:p w14:paraId="203C2641" w14:textId="77777777" w:rsidR="00F745AB" w:rsidRPr="00153019" w:rsidRDefault="00F745AB" w:rsidP="00F745AB">
            <w:pPr>
              <w:rPr>
                <w:rFonts w:cstheme="minorHAnsi"/>
                <w:b/>
                <w:szCs w:val="20"/>
              </w:rPr>
            </w:pPr>
          </w:p>
        </w:tc>
        <w:tc>
          <w:tcPr>
            <w:tcW w:w="1990" w:type="pct"/>
            <w:shd w:val="clear" w:color="auto" w:fill="auto"/>
          </w:tcPr>
          <w:p w14:paraId="3E9449E1" w14:textId="77777777" w:rsidR="00F745AB" w:rsidRPr="00153019" w:rsidRDefault="00F745AB" w:rsidP="00F745AB">
            <w:pPr>
              <w:rPr>
                <w:rFonts w:cstheme="minorHAnsi"/>
                <w:szCs w:val="20"/>
              </w:rPr>
            </w:pPr>
            <w:r w:rsidRPr="00153019">
              <w:rPr>
                <w:rFonts w:cstheme="minorHAnsi"/>
                <w:szCs w:val="20"/>
              </w:rPr>
              <w:t>d) Governance: Establishing credible and transparent governance, oversight and accountability procedures for the Benchmark determination process, including an identifiable oversight function accountable for the development, issuance and operation of the Benchmark.</w:t>
            </w:r>
          </w:p>
        </w:tc>
        <w:tc>
          <w:tcPr>
            <w:tcW w:w="2151" w:type="pct"/>
            <w:shd w:val="clear" w:color="auto" w:fill="auto"/>
          </w:tcPr>
          <w:p w14:paraId="59E31467" w14:textId="0F923518" w:rsidR="00F745AB" w:rsidRPr="00153019" w:rsidRDefault="00F745AB" w:rsidP="00F745AB">
            <w:pPr>
              <w:rPr>
                <w:rFonts w:cstheme="minorHAnsi"/>
                <w:szCs w:val="20"/>
              </w:rPr>
            </w:pPr>
            <w:r w:rsidRPr="00153019">
              <w:rPr>
                <w:rFonts w:cstheme="minorHAnsi"/>
                <w:szCs w:val="20"/>
              </w:rPr>
              <w:t xml:space="preserve">CBA has established an independent </w:t>
            </w:r>
            <w:r w:rsidR="00157C13">
              <w:rPr>
                <w:rFonts w:cstheme="minorHAnsi"/>
                <w:szCs w:val="20"/>
              </w:rPr>
              <w:t xml:space="preserve">Term SOFR </w:t>
            </w:r>
            <w:r w:rsidRPr="00153019">
              <w:rPr>
                <w:rFonts w:cstheme="minorHAnsi"/>
                <w:szCs w:val="20"/>
              </w:rPr>
              <w:t xml:space="preserve">Oversight Committee to review the benchmark definition and provides challenge on all aspects of the benchmark determination process. The terms of reference of the Oversight Committee are available on the </w:t>
            </w:r>
            <w:hyperlink r:id="rId18" w:history="1">
              <w:r w:rsidRPr="00153019">
                <w:rPr>
                  <w:rStyle w:val="Hyperlink"/>
                  <w:rFonts w:cstheme="minorHAnsi"/>
                  <w:szCs w:val="20"/>
                </w:rPr>
                <w:t>C</w:t>
              </w:r>
              <w:r w:rsidR="009E18E8">
                <w:rPr>
                  <w:rStyle w:val="Hyperlink"/>
                  <w:rFonts w:cstheme="minorHAnsi"/>
                  <w:szCs w:val="20"/>
                </w:rPr>
                <w:t>ME</w:t>
              </w:r>
              <w:r w:rsidRPr="00153019">
                <w:rPr>
                  <w:rStyle w:val="Hyperlink"/>
                  <w:rFonts w:cstheme="minorHAnsi"/>
                  <w:szCs w:val="20"/>
                </w:rPr>
                <w:t xml:space="preserve"> </w:t>
              </w:r>
              <w:r w:rsidR="009E18E8">
                <w:rPr>
                  <w:rStyle w:val="Hyperlink"/>
                  <w:rFonts w:cstheme="minorHAnsi"/>
                  <w:szCs w:val="20"/>
                </w:rPr>
                <w:t>W</w:t>
              </w:r>
              <w:r w:rsidRPr="00153019">
                <w:rPr>
                  <w:rStyle w:val="Hyperlink"/>
                  <w:rFonts w:cstheme="minorHAnsi"/>
                  <w:szCs w:val="20"/>
                </w:rPr>
                <w:t>ebsite</w:t>
              </w:r>
            </w:hyperlink>
            <w:r w:rsidRPr="00153019">
              <w:rPr>
                <w:rFonts w:cstheme="minorHAnsi"/>
                <w:szCs w:val="20"/>
              </w:rPr>
              <w:t xml:space="preserve">. </w:t>
            </w:r>
          </w:p>
        </w:tc>
      </w:tr>
      <w:tr w:rsidR="009C0CBD" w:rsidRPr="00153019" w14:paraId="1D16E3D4" w14:textId="77777777" w:rsidTr="009C0CBD">
        <w:trPr>
          <w:trHeight w:val="316"/>
        </w:trPr>
        <w:tc>
          <w:tcPr>
            <w:tcW w:w="859" w:type="pct"/>
            <w:vMerge w:val="restart"/>
            <w:shd w:val="clear" w:color="auto" w:fill="auto"/>
          </w:tcPr>
          <w:p w14:paraId="4F3E8C3F" w14:textId="77777777" w:rsidR="009C0CBD" w:rsidRPr="00153019" w:rsidRDefault="009C0CBD" w:rsidP="009C0CBD">
            <w:pPr>
              <w:rPr>
                <w:rFonts w:cstheme="minorHAnsi"/>
                <w:b/>
                <w:szCs w:val="20"/>
              </w:rPr>
            </w:pPr>
            <w:r w:rsidRPr="00153019">
              <w:rPr>
                <w:rFonts w:cstheme="minorHAnsi"/>
                <w:b/>
                <w:szCs w:val="20"/>
              </w:rPr>
              <w:t>2. Oversight of Third Parties</w:t>
            </w:r>
          </w:p>
        </w:tc>
        <w:tc>
          <w:tcPr>
            <w:tcW w:w="4141" w:type="pct"/>
            <w:gridSpan w:val="2"/>
            <w:shd w:val="clear" w:color="auto" w:fill="auto"/>
          </w:tcPr>
          <w:p w14:paraId="2D97369D" w14:textId="77777777" w:rsidR="009C0CBD" w:rsidRPr="00F16BFC" w:rsidRDefault="009C0CBD" w:rsidP="009C0CBD">
            <w:r w:rsidRPr="00153019">
              <w:rPr>
                <w:rFonts w:cstheme="minorHAnsi"/>
                <w:szCs w:val="20"/>
              </w:rPr>
              <w:t xml:space="preserve">Where activities relating to the Benchmark determination process </w:t>
            </w:r>
            <w:proofErr w:type="gramStart"/>
            <w:r w:rsidRPr="00153019">
              <w:rPr>
                <w:rFonts w:cstheme="minorHAnsi"/>
                <w:szCs w:val="20"/>
              </w:rPr>
              <w:t>are undertaken</w:t>
            </w:r>
            <w:proofErr w:type="gramEnd"/>
            <w:r w:rsidRPr="00153019">
              <w:rPr>
                <w:rFonts w:cstheme="minorHAnsi"/>
                <w:szCs w:val="20"/>
              </w:rPr>
              <w:t xml:space="preserve"> by third parties - for example collection of inputs, publication or where a third party acts as Calculation Agent - the Administrator should maintain appropriate oversight of such third parties. The Administrator (and its oversight function) should consider adopting policies and procedures that:</w:t>
            </w:r>
          </w:p>
        </w:tc>
      </w:tr>
      <w:tr w:rsidR="009C0CBD" w:rsidRPr="00153019" w14:paraId="13D6CF5E" w14:textId="77777777" w:rsidTr="00C95BC7">
        <w:trPr>
          <w:trHeight w:val="316"/>
        </w:trPr>
        <w:tc>
          <w:tcPr>
            <w:tcW w:w="859" w:type="pct"/>
            <w:vMerge/>
            <w:shd w:val="clear" w:color="auto" w:fill="auto"/>
          </w:tcPr>
          <w:p w14:paraId="122EF7BD" w14:textId="77777777" w:rsidR="009C0CBD" w:rsidRPr="00153019" w:rsidRDefault="009C0CBD" w:rsidP="009C0CBD">
            <w:pPr>
              <w:rPr>
                <w:rFonts w:cstheme="minorHAnsi"/>
                <w:b/>
                <w:szCs w:val="20"/>
              </w:rPr>
            </w:pPr>
          </w:p>
        </w:tc>
        <w:tc>
          <w:tcPr>
            <w:tcW w:w="1990" w:type="pct"/>
            <w:shd w:val="clear" w:color="auto" w:fill="auto"/>
          </w:tcPr>
          <w:p w14:paraId="2EE2B839" w14:textId="77777777" w:rsidR="009C0CBD" w:rsidRPr="00153019" w:rsidRDefault="009C0CBD" w:rsidP="009C0CBD">
            <w:pPr>
              <w:rPr>
                <w:rFonts w:cstheme="minorHAnsi"/>
                <w:szCs w:val="20"/>
              </w:rPr>
            </w:pPr>
            <w:r w:rsidRPr="00153019">
              <w:rPr>
                <w:rFonts w:cstheme="minorHAnsi"/>
                <w:szCs w:val="20"/>
              </w:rPr>
              <w:t>a) Clearly define and substantiate through appropriate written arrangements the roles and obligations of third parties who participate in the Benchmark determination process, as well as the standards the Administrator expects these third parties to comply with;</w:t>
            </w:r>
          </w:p>
        </w:tc>
        <w:tc>
          <w:tcPr>
            <w:tcW w:w="2151" w:type="pct"/>
            <w:shd w:val="clear" w:color="auto" w:fill="auto"/>
          </w:tcPr>
          <w:p w14:paraId="4AC21CC7" w14:textId="7891A58B" w:rsidR="009C0CBD" w:rsidRPr="00643196" w:rsidRDefault="009C0CBD" w:rsidP="00643196">
            <w:pPr>
              <w:rPr>
                <w:rFonts w:cstheme="minorHAnsi"/>
                <w:szCs w:val="20"/>
              </w:rPr>
            </w:pPr>
            <w:r w:rsidRPr="00643196">
              <w:rPr>
                <w:rFonts w:cstheme="minorHAnsi"/>
                <w:szCs w:val="20"/>
              </w:rPr>
              <w:t xml:space="preserve">CBA has in place Service level Agreements with CME Inc. for the provision of Calculation Agent and Benchmark dissemination services relating to the </w:t>
            </w:r>
            <w:r w:rsidR="009E18E8" w:rsidRPr="009E18E8">
              <w:t xml:space="preserve">CME Term SOFR Daily </w:t>
            </w:r>
            <w:r w:rsidR="00855DB7">
              <w:t>Return Indices</w:t>
            </w:r>
            <w:r w:rsidRPr="00643196">
              <w:rPr>
                <w:rFonts w:cstheme="minorHAnsi"/>
                <w:szCs w:val="20"/>
              </w:rPr>
              <w:t>. Those agreements include details of required standards, and obligations to maintain minimum service levels.</w:t>
            </w:r>
          </w:p>
        </w:tc>
      </w:tr>
      <w:tr w:rsidR="009C0CBD" w:rsidRPr="00153019" w14:paraId="016E024A" w14:textId="77777777" w:rsidTr="00C95BC7">
        <w:trPr>
          <w:trHeight w:val="316"/>
        </w:trPr>
        <w:tc>
          <w:tcPr>
            <w:tcW w:w="859" w:type="pct"/>
            <w:vMerge/>
            <w:shd w:val="clear" w:color="auto" w:fill="auto"/>
          </w:tcPr>
          <w:p w14:paraId="32DE1128" w14:textId="77777777" w:rsidR="009C0CBD" w:rsidRPr="00153019" w:rsidRDefault="009C0CBD" w:rsidP="009C0CBD">
            <w:pPr>
              <w:rPr>
                <w:rFonts w:cstheme="minorHAnsi"/>
                <w:b/>
                <w:szCs w:val="20"/>
              </w:rPr>
            </w:pPr>
          </w:p>
        </w:tc>
        <w:tc>
          <w:tcPr>
            <w:tcW w:w="1990" w:type="pct"/>
            <w:shd w:val="clear" w:color="auto" w:fill="auto"/>
          </w:tcPr>
          <w:p w14:paraId="0C44F45D" w14:textId="77777777" w:rsidR="009C0CBD" w:rsidRPr="00153019" w:rsidRDefault="009C0CBD" w:rsidP="009C0CBD">
            <w:pPr>
              <w:rPr>
                <w:rFonts w:cstheme="minorHAnsi"/>
                <w:szCs w:val="20"/>
              </w:rPr>
            </w:pPr>
            <w:r w:rsidRPr="00153019">
              <w:rPr>
                <w:rFonts w:cstheme="minorHAnsi"/>
                <w:szCs w:val="20"/>
              </w:rPr>
              <w:t>b) Monitor third parties’ compliance with the standards set out by the Administrator;</w:t>
            </w:r>
          </w:p>
        </w:tc>
        <w:tc>
          <w:tcPr>
            <w:tcW w:w="2151" w:type="pct"/>
            <w:shd w:val="clear" w:color="auto" w:fill="auto"/>
          </w:tcPr>
          <w:p w14:paraId="4C5F5C8A" w14:textId="77777777" w:rsidR="009C0CBD" w:rsidRPr="00643196" w:rsidRDefault="009C0CBD" w:rsidP="00643196">
            <w:pPr>
              <w:rPr>
                <w:rFonts w:cstheme="minorHAnsi"/>
                <w:szCs w:val="20"/>
              </w:rPr>
            </w:pPr>
            <w:r w:rsidRPr="00643196">
              <w:rPr>
                <w:rFonts w:cstheme="minorHAnsi"/>
                <w:szCs w:val="20"/>
              </w:rPr>
              <w:t>CBA monitors third parties through key performance indicators and regular stakeholder meetings.</w:t>
            </w:r>
          </w:p>
        </w:tc>
      </w:tr>
      <w:tr w:rsidR="009C0CBD" w:rsidRPr="00153019" w14:paraId="4F9D078B" w14:textId="77777777" w:rsidTr="00C95BC7">
        <w:trPr>
          <w:trHeight w:val="316"/>
        </w:trPr>
        <w:tc>
          <w:tcPr>
            <w:tcW w:w="859" w:type="pct"/>
            <w:vMerge/>
            <w:shd w:val="clear" w:color="auto" w:fill="auto"/>
          </w:tcPr>
          <w:p w14:paraId="745A706D" w14:textId="77777777" w:rsidR="009C0CBD" w:rsidRPr="00153019" w:rsidRDefault="009C0CBD" w:rsidP="009C0CBD">
            <w:pPr>
              <w:rPr>
                <w:rFonts w:cstheme="minorHAnsi"/>
                <w:b/>
                <w:szCs w:val="20"/>
              </w:rPr>
            </w:pPr>
          </w:p>
        </w:tc>
        <w:tc>
          <w:tcPr>
            <w:tcW w:w="1990" w:type="pct"/>
            <w:shd w:val="clear" w:color="auto" w:fill="auto"/>
          </w:tcPr>
          <w:p w14:paraId="4C97F17F" w14:textId="77777777" w:rsidR="009C0CBD" w:rsidRPr="00153019" w:rsidRDefault="009C0CBD" w:rsidP="009C0CBD">
            <w:pPr>
              <w:rPr>
                <w:rFonts w:cstheme="minorHAnsi"/>
                <w:szCs w:val="20"/>
              </w:rPr>
            </w:pPr>
            <w:r w:rsidRPr="00153019">
              <w:rPr>
                <w:rFonts w:cstheme="minorHAnsi"/>
                <w:szCs w:val="20"/>
              </w:rPr>
              <w:t>c) Make Available to Stakeholders and any relevant Regulatory Authority the identity and roles of third parties who participate in the Benchmark determination process; and</w:t>
            </w:r>
          </w:p>
        </w:tc>
        <w:tc>
          <w:tcPr>
            <w:tcW w:w="2151" w:type="pct"/>
            <w:shd w:val="clear" w:color="auto" w:fill="auto"/>
          </w:tcPr>
          <w:p w14:paraId="7C1869BA" w14:textId="4943081F" w:rsidR="009C0CBD" w:rsidRPr="00643196" w:rsidRDefault="009C0CBD" w:rsidP="00643196">
            <w:pPr>
              <w:rPr>
                <w:rFonts w:cstheme="minorHAnsi"/>
                <w:szCs w:val="20"/>
              </w:rPr>
            </w:pPr>
            <w:r w:rsidRPr="00643196">
              <w:rPr>
                <w:rFonts w:cstheme="minorHAnsi"/>
                <w:szCs w:val="20"/>
              </w:rPr>
              <w:t xml:space="preserve">CME Inc. is the calculation agent of the </w:t>
            </w:r>
            <w:r w:rsidR="009E18E8" w:rsidRPr="009E18E8">
              <w:t xml:space="preserve">CME Term SOFR Daily </w:t>
            </w:r>
            <w:r w:rsidR="00855DB7">
              <w:t>Return Indices</w:t>
            </w:r>
            <w:r w:rsidRPr="00643196">
              <w:rPr>
                <w:rFonts w:cstheme="minorHAnsi"/>
                <w:szCs w:val="20"/>
              </w:rPr>
              <w:t>. CME Inc. is a distribution agent of the Benchmark.</w:t>
            </w:r>
          </w:p>
        </w:tc>
      </w:tr>
      <w:tr w:rsidR="009C0CBD" w:rsidRPr="00153019" w14:paraId="4D6FFF00" w14:textId="77777777" w:rsidTr="00C95BC7">
        <w:trPr>
          <w:trHeight w:val="316"/>
        </w:trPr>
        <w:tc>
          <w:tcPr>
            <w:tcW w:w="859" w:type="pct"/>
            <w:vMerge/>
            <w:shd w:val="clear" w:color="auto" w:fill="auto"/>
          </w:tcPr>
          <w:p w14:paraId="56374CD1" w14:textId="77777777" w:rsidR="009C0CBD" w:rsidRPr="00153019" w:rsidRDefault="009C0CBD" w:rsidP="009C0CBD">
            <w:pPr>
              <w:rPr>
                <w:rFonts w:cstheme="minorHAnsi"/>
                <w:b/>
                <w:szCs w:val="20"/>
              </w:rPr>
            </w:pPr>
          </w:p>
        </w:tc>
        <w:tc>
          <w:tcPr>
            <w:tcW w:w="1990" w:type="pct"/>
            <w:shd w:val="clear" w:color="auto" w:fill="auto"/>
          </w:tcPr>
          <w:p w14:paraId="228AC84B" w14:textId="77777777" w:rsidR="009C0CBD" w:rsidRPr="00153019" w:rsidRDefault="009C0CBD" w:rsidP="009C0CBD">
            <w:pPr>
              <w:rPr>
                <w:rFonts w:cstheme="minorHAnsi"/>
                <w:szCs w:val="20"/>
              </w:rPr>
            </w:pPr>
            <w:r w:rsidRPr="00153019">
              <w:rPr>
                <w:rFonts w:cstheme="minorHAnsi"/>
                <w:szCs w:val="20"/>
              </w:rPr>
              <w:t>d) Take reasonable steps, including contingency plans, to avoid undue operational risk related to the participation of third parties in the Benchmark determination process.</w:t>
            </w:r>
          </w:p>
        </w:tc>
        <w:tc>
          <w:tcPr>
            <w:tcW w:w="2151" w:type="pct"/>
            <w:shd w:val="clear" w:color="auto" w:fill="auto"/>
          </w:tcPr>
          <w:p w14:paraId="41329AF8" w14:textId="0222D564" w:rsidR="009C0CBD" w:rsidRPr="00643196" w:rsidRDefault="009C0CBD" w:rsidP="00643196">
            <w:pPr>
              <w:rPr>
                <w:rFonts w:cstheme="minorHAnsi"/>
                <w:szCs w:val="20"/>
              </w:rPr>
            </w:pPr>
            <w:r w:rsidRPr="00643196">
              <w:rPr>
                <w:rFonts w:cstheme="minorHAnsi"/>
                <w:szCs w:val="20"/>
              </w:rPr>
              <w:t xml:space="preserve">CBA has business continuity plans in place for all aspects of the </w:t>
            </w:r>
            <w:r w:rsidR="009E18E8" w:rsidRPr="009E18E8">
              <w:t xml:space="preserve">CME Term SOFR Daily </w:t>
            </w:r>
            <w:r w:rsidR="00855DB7">
              <w:t>Return Indices</w:t>
            </w:r>
            <w:r w:rsidRPr="00643196">
              <w:rPr>
                <w:rFonts w:cstheme="minorHAnsi"/>
                <w:szCs w:val="20"/>
              </w:rPr>
              <w:t>, including contingency measures for IT system failures and issues associated with dissemination of the Benchmark. The Service Level Agreement with CME Inc. contains provisions designed to mitigate operational risk.</w:t>
            </w:r>
          </w:p>
        </w:tc>
      </w:tr>
      <w:tr w:rsidR="00F745AB" w:rsidRPr="00153019" w14:paraId="5665C6F2" w14:textId="77777777" w:rsidTr="00C95BC7">
        <w:trPr>
          <w:trHeight w:val="316"/>
        </w:trPr>
        <w:tc>
          <w:tcPr>
            <w:tcW w:w="859" w:type="pct"/>
            <w:vMerge/>
            <w:shd w:val="clear" w:color="auto" w:fill="auto"/>
          </w:tcPr>
          <w:p w14:paraId="5C9673D9" w14:textId="77777777" w:rsidR="00F745AB" w:rsidRPr="00153019" w:rsidRDefault="00F745AB" w:rsidP="00F745AB">
            <w:pPr>
              <w:rPr>
                <w:rFonts w:cstheme="minorHAnsi"/>
                <w:b/>
                <w:szCs w:val="20"/>
              </w:rPr>
            </w:pPr>
          </w:p>
        </w:tc>
        <w:tc>
          <w:tcPr>
            <w:tcW w:w="1990" w:type="pct"/>
            <w:shd w:val="clear" w:color="auto" w:fill="auto"/>
          </w:tcPr>
          <w:p w14:paraId="12E7254D" w14:textId="77777777" w:rsidR="00F745AB" w:rsidRPr="00153019" w:rsidRDefault="00F745AB" w:rsidP="00F745AB">
            <w:pPr>
              <w:rPr>
                <w:rFonts w:cstheme="minorHAnsi"/>
                <w:szCs w:val="20"/>
              </w:rPr>
            </w:pPr>
            <w:r w:rsidRPr="00153019">
              <w:rPr>
                <w:rFonts w:cstheme="minorHAnsi"/>
                <w:szCs w:val="20"/>
              </w:rPr>
              <w:t>This Principle does not apply in relation to a third party from whom an Administrator sources data if that third party is a Regulated Market or Exchange.</w:t>
            </w:r>
          </w:p>
        </w:tc>
        <w:tc>
          <w:tcPr>
            <w:tcW w:w="2151" w:type="pct"/>
            <w:shd w:val="clear" w:color="auto" w:fill="auto"/>
          </w:tcPr>
          <w:p w14:paraId="24150B78" w14:textId="5DE5313E" w:rsidR="00F745AB" w:rsidRPr="00153019" w:rsidRDefault="009C0CBD" w:rsidP="009E18E8">
            <w:pPr>
              <w:rPr>
                <w:rFonts w:cstheme="minorHAnsi"/>
                <w:szCs w:val="20"/>
              </w:rPr>
            </w:pPr>
            <w:r w:rsidRPr="009C0CBD">
              <w:rPr>
                <w:rFonts w:cstheme="minorHAnsi"/>
                <w:szCs w:val="20"/>
              </w:rPr>
              <w:t xml:space="preserve">The </w:t>
            </w:r>
            <w:r w:rsidR="009E18E8" w:rsidRPr="009E18E8">
              <w:t xml:space="preserve">CME Term SOFR Daily </w:t>
            </w:r>
            <w:r w:rsidR="00855DB7">
              <w:t>Return Indices use</w:t>
            </w:r>
            <w:r w:rsidRPr="009C0CBD">
              <w:rPr>
                <w:rFonts w:cstheme="minorHAnsi"/>
                <w:szCs w:val="20"/>
              </w:rPr>
              <w:t xml:space="preserve"> </w:t>
            </w:r>
            <w:r w:rsidR="009E18E8">
              <w:rPr>
                <w:rFonts w:cstheme="minorHAnsi"/>
                <w:szCs w:val="20"/>
              </w:rPr>
              <w:t>the CME Term SOFR Reference Rates as input data</w:t>
            </w:r>
            <w:r w:rsidRPr="009C0CBD">
              <w:rPr>
                <w:rFonts w:cstheme="minorHAnsi"/>
                <w:szCs w:val="20"/>
              </w:rPr>
              <w:t>.</w:t>
            </w:r>
          </w:p>
        </w:tc>
      </w:tr>
      <w:tr w:rsidR="009C0CBD" w:rsidRPr="00153019" w14:paraId="5E008BA2" w14:textId="77777777" w:rsidTr="00C95BC7">
        <w:trPr>
          <w:trHeight w:val="1620"/>
        </w:trPr>
        <w:tc>
          <w:tcPr>
            <w:tcW w:w="859" w:type="pct"/>
            <w:vMerge w:val="restart"/>
            <w:shd w:val="clear" w:color="auto" w:fill="auto"/>
          </w:tcPr>
          <w:p w14:paraId="198E0F47" w14:textId="77777777" w:rsidR="009C0CBD" w:rsidRPr="00153019" w:rsidRDefault="009C0CBD" w:rsidP="009C0CBD">
            <w:pPr>
              <w:rPr>
                <w:rFonts w:cstheme="minorHAnsi"/>
                <w:b/>
                <w:szCs w:val="20"/>
              </w:rPr>
            </w:pPr>
            <w:r w:rsidRPr="00153019">
              <w:rPr>
                <w:rFonts w:cstheme="minorHAnsi"/>
                <w:b/>
                <w:szCs w:val="20"/>
              </w:rPr>
              <w:t>3. Conflicts of Interest for Administrators</w:t>
            </w:r>
          </w:p>
        </w:tc>
        <w:tc>
          <w:tcPr>
            <w:tcW w:w="1990" w:type="pct"/>
            <w:shd w:val="clear" w:color="auto" w:fill="auto"/>
          </w:tcPr>
          <w:p w14:paraId="79ECD6B4" w14:textId="77777777" w:rsidR="009C0CBD" w:rsidRPr="00153019" w:rsidRDefault="009C0CBD" w:rsidP="009C0CBD">
            <w:pPr>
              <w:rPr>
                <w:rFonts w:cstheme="minorHAnsi"/>
                <w:szCs w:val="20"/>
              </w:rPr>
            </w:pPr>
            <w:r w:rsidRPr="00153019">
              <w:rPr>
                <w:rFonts w:cstheme="minorHAnsi"/>
                <w:szCs w:val="20"/>
              </w:rPr>
              <w:t>To protect the integrity and independence of Benchmark determinations, Administrators should document, implement and enforce policies and procedures for the identification, disclosure, management, mitigation or avoidance of conflicts of interest. Administrators should review and update their policies and procedures as appropriate.</w:t>
            </w:r>
          </w:p>
          <w:p w14:paraId="0DF5B546" w14:textId="77777777" w:rsidR="009C0CBD" w:rsidRPr="00153019" w:rsidRDefault="009C0CBD" w:rsidP="009C0CBD">
            <w:pPr>
              <w:rPr>
                <w:rFonts w:cstheme="minorHAnsi"/>
                <w:szCs w:val="20"/>
              </w:rPr>
            </w:pPr>
          </w:p>
          <w:p w14:paraId="2637F7E7" w14:textId="77777777" w:rsidR="009C0CBD" w:rsidRPr="00153019" w:rsidRDefault="009C0CBD" w:rsidP="009C0CBD">
            <w:pPr>
              <w:rPr>
                <w:rFonts w:cstheme="minorHAnsi"/>
                <w:szCs w:val="20"/>
              </w:rPr>
            </w:pPr>
            <w:r w:rsidRPr="00153019">
              <w:rPr>
                <w:rFonts w:cstheme="minorHAnsi"/>
                <w:szCs w:val="20"/>
              </w:rPr>
              <w:t>Administrators should disclose any material conflicts of interest to their users and any relevant Regulatory Authority, if any.</w:t>
            </w:r>
          </w:p>
          <w:p w14:paraId="4C2E189B" w14:textId="77777777" w:rsidR="009C0CBD" w:rsidRPr="00153019" w:rsidRDefault="009C0CBD" w:rsidP="009C0CBD">
            <w:pPr>
              <w:rPr>
                <w:rFonts w:cstheme="minorHAnsi"/>
                <w:szCs w:val="20"/>
              </w:rPr>
            </w:pPr>
          </w:p>
          <w:p w14:paraId="1F72DB49" w14:textId="77777777" w:rsidR="009C0CBD" w:rsidRPr="00153019" w:rsidRDefault="009C0CBD" w:rsidP="009C0CBD">
            <w:pPr>
              <w:rPr>
                <w:rFonts w:cstheme="minorHAnsi"/>
                <w:szCs w:val="20"/>
              </w:rPr>
            </w:pPr>
            <w:r w:rsidRPr="00153019">
              <w:rPr>
                <w:rFonts w:cstheme="minorHAnsi"/>
                <w:szCs w:val="20"/>
              </w:rPr>
              <w:t xml:space="preserve">The framework should </w:t>
            </w:r>
            <w:proofErr w:type="gramStart"/>
            <w:r w:rsidRPr="00153019">
              <w:rPr>
                <w:rFonts w:cstheme="minorHAnsi"/>
                <w:szCs w:val="20"/>
              </w:rPr>
              <w:t>be appropriately tailored</w:t>
            </w:r>
            <w:proofErr w:type="gramEnd"/>
            <w:r w:rsidRPr="00153019">
              <w:rPr>
                <w:rFonts w:cstheme="minorHAnsi"/>
                <w:szCs w:val="20"/>
              </w:rPr>
              <w:t xml:space="preserve"> to the level of existing or potential conflicts of interest identified and the risks that the Benchmark poses and should seek to ensure:</w:t>
            </w:r>
          </w:p>
        </w:tc>
        <w:tc>
          <w:tcPr>
            <w:tcW w:w="2151" w:type="pct"/>
            <w:shd w:val="clear" w:color="auto" w:fill="auto"/>
          </w:tcPr>
          <w:p w14:paraId="1453455B" w14:textId="77777777" w:rsidR="009C0CBD" w:rsidRDefault="009C0CBD" w:rsidP="009C0CBD">
            <w:r>
              <w:t xml:space="preserve">CBA has policies and procedures for the avoidance of conflicts of interest in the determination of benchmarks. These policies </w:t>
            </w:r>
            <w:proofErr w:type="gramStart"/>
            <w:r>
              <w:t>are approved</w:t>
            </w:r>
            <w:proofErr w:type="gramEnd"/>
            <w:r>
              <w:t xml:space="preserve"> by the board and periodically reviewed.</w:t>
            </w:r>
          </w:p>
          <w:p w14:paraId="5998729F" w14:textId="77777777" w:rsidR="009C0CBD" w:rsidRDefault="009C0CBD" w:rsidP="009C0CBD">
            <w:r>
              <w:t xml:space="preserve">All entities within CME Group </w:t>
            </w:r>
            <w:proofErr w:type="gramStart"/>
            <w:r>
              <w:t>are required</w:t>
            </w:r>
            <w:proofErr w:type="gramEnd"/>
            <w:r>
              <w:t xml:space="preserve"> to maintain and operate effective organisational and administrative arrangements with a view to taking all reasonable steps to identify, monitor and manage all conflicts of interest including conflicts between itself and its customers.</w:t>
            </w:r>
          </w:p>
          <w:p w14:paraId="4872314D" w14:textId="77777777" w:rsidR="009C0CBD" w:rsidRDefault="009C0CBD" w:rsidP="009C0CBD">
            <w:r>
              <w:t xml:space="preserve">CBA’s board members must abide by the CME Group Conflicts of Interest Policy, which sets out requirements governing, among other things, the disclosure of conflicts by board members and the situations in which board members </w:t>
            </w:r>
            <w:proofErr w:type="gramStart"/>
            <w:r>
              <w:t>are prohibited</w:t>
            </w:r>
            <w:proofErr w:type="gramEnd"/>
            <w:r>
              <w:t xml:space="preserve"> from participating in decisions of the board.</w:t>
            </w:r>
          </w:p>
          <w:p w14:paraId="5FDA3442" w14:textId="77777777" w:rsidR="009C0CBD" w:rsidRDefault="009C0CBD" w:rsidP="009C0CBD">
            <w:r>
              <w:t>CME Group employees are also subject to the CME Conflicts of Interest Policy and Personal Trading Policy, Confidentiality and Data Protection Policy and Gifts and Entertainment Policy.</w:t>
            </w:r>
          </w:p>
          <w:p w14:paraId="5113A749" w14:textId="77777777" w:rsidR="009C0CBD" w:rsidRDefault="009C0CBD" w:rsidP="009C0CBD">
            <w:r>
              <w:t>CME Group’s employment contracts require that employees comply with all relevant policies and procedures.</w:t>
            </w:r>
          </w:p>
          <w:p w14:paraId="7A057727" w14:textId="77777777" w:rsidR="009C0CBD" w:rsidRDefault="009C0CBD" w:rsidP="009C0CBD">
            <w:r>
              <w:t>Any violation of the Conflicts of Interest Policy may result in disciplinary action against the board member or employee.</w:t>
            </w:r>
          </w:p>
          <w:p w14:paraId="3EB918FE" w14:textId="77777777" w:rsidR="009C0CBD" w:rsidRPr="007B4977" w:rsidRDefault="009C0CBD" w:rsidP="009C0CBD">
            <w:r>
              <w:t xml:space="preserve">The Administrator’s Compliance Monitoring team is responsible for ensuring that the Conflicts of Interest Management Policy is adhered to. This </w:t>
            </w:r>
            <w:proofErr w:type="gramStart"/>
            <w:r>
              <w:t>is conducted</w:t>
            </w:r>
            <w:proofErr w:type="gramEnd"/>
            <w:r>
              <w:t xml:space="preserve"> via periodic reviews of business areas/units.</w:t>
            </w:r>
          </w:p>
        </w:tc>
      </w:tr>
      <w:tr w:rsidR="009C0CBD" w:rsidRPr="00153019" w14:paraId="65B5F0AC" w14:textId="77777777" w:rsidTr="00C95BC7">
        <w:trPr>
          <w:trHeight w:val="316"/>
        </w:trPr>
        <w:tc>
          <w:tcPr>
            <w:tcW w:w="859" w:type="pct"/>
            <w:vMerge/>
            <w:shd w:val="clear" w:color="auto" w:fill="auto"/>
          </w:tcPr>
          <w:p w14:paraId="55F9AB01" w14:textId="77777777" w:rsidR="009C0CBD" w:rsidRPr="00153019" w:rsidRDefault="009C0CBD" w:rsidP="009C0CBD">
            <w:pPr>
              <w:rPr>
                <w:rFonts w:cstheme="minorHAnsi"/>
                <w:b/>
                <w:szCs w:val="20"/>
              </w:rPr>
            </w:pPr>
          </w:p>
        </w:tc>
        <w:tc>
          <w:tcPr>
            <w:tcW w:w="1990" w:type="pct"/>
            <w:shd w:val="clear" w:color="auto" w:fill="auto"/>
          </w:tcPr>
          <w:p w14:paraId="66222771" w14:textId="77777777" w:rsidR="009C0CBD" w:rsidRPr="00153019" w:rsidRDefault="009C0CBD" w:rsidP="009C0CBD">
            <w:pPr>
              <w:rPr>
                <w:rFonts w:cstheme="minorHAnsi"/>
                <w:szCs w:val="20"/>
              </w:rPr>
            </w:pPr>
            <w:r w:rsidRPr="00153019">
              <w:rPr>
                <w:rFonts w:cstheme="minorHAnsi"/>
                <w:szCs w:val="20"/>
              </w:rPr>
              <w:t>a) Existing or potential conflicts of interest do not inappropriately influence Benchmark determinations;</w:t>
            </w:r>
          </w:p>
        </w:tc>
        <w:tc>
          <w:tcPr>
            <w:tcW w:w="2151" w:type="pct"/>
            <w:shd w:val="clear" w:color="auto" w:fill="auto"/>
          </w:tcPr>
          <w:p w14:paraId="47501156" w14:textId="77777777" w:rsidR="009C0CBD" w:rsidRPr="00643196" w:rsidRDefault="009C0CBD" w:rsidP="00643196">
            <w:pPr>
              <w:rPr>
                <w:rFonts w:cstheme="minorHAnsi"/>
                <w:szCs w:val="20"/>
              </w:rPr>
            </w:pPr>
            <w:r w:rsidRPr="00643196">
              <w:rPr>
                <w:rFonts w:cstheme="minorHAnsi"/>
                <w:szCs w:val="20"/>
              </w:rPr>
              <w:t xml:space="preserve">CME Group staff involved in the production of benchmarks </w:t>
            </w:r>
            <w:proofErr w:type="gramStart"/>
            <w:r w:rsidRPr="00643196">
              <w:rPr>
                <w:rFonts w:cstheme="minorHAnsi"/>
                <w:szCs w:val="20"/>
              </w:rPr>
              <w:t>are prohibited</w:t>
            </w:r>
            <w:proofErr w:type="gramEnd"/>
            <w:r w:rsidRPr="00643196">
              <w:rPr>
                <w:rFonts w:cstheme="minorHAnsi"/>
                <w:szCs w:val="20"/>
              </w:rPr>
              <w:t xml:space="preserve"> from having direct investment exposure to those benchmarks. Members of the Oversight Committee </w:t>
            </w:r>
            <w:proofErr w:type="gramStart"/>
            <w:r w:rsidRPr="00643196">
              <w:rPr>
                <w:rFonts w:cstheme="minorHAnsi"/>
                <w:szCs w:val="20"/>
              </w:rPr>
              <w:t>are required</w:t>
            </w:r>
            <w:proofErr w:type="gramEnd"/>
            <w:r w:rsidRPr="00643196">
              <w:rPr>
                <w:rFonts w:cstheme="minorHAnsi"/>
                <w:szCs w:val="20"/>
              </w:rPr>
              <w:t xml:space="preserve"> to disclose any conflicts of interest.</w:t>
            </w:r>
          </w:p>
        </w:tc>
      </w:tr>
      <w:tr w:rsidR="009C0CBD" w:rsidRPr="00153019" w14:paraId="6770E550" w14:textId="77777777" w:rsidTr="00C95BC7">
        <w:trPr>
          <w:trHeight w:val="316"/>
        </w:trPr>
        <w:tc>
          <w:tcPr>
            <w:tcW w:w="859" w:type="pct"/>
            <w:vMerge/>
            <w:shd w:val="clear" w:color="auto" w:fill="auto"/>
          </w:tcPr>
          <w:p w14:paraId="0FDEEDEC" w14:textId="77777777" w:rsidR="009C0CBD" w:rsidRPr="00153019" w:rsidRDefault="009C0CBD" w:rsidP="009C0CBD">
            <w:pPr>
              <w:rPr>
                <w:rFonts w:cstheme="minorHAnsi"/>
                <w:b/>
                <w:szCs w:val="20"/>
              </w:rPr>
            </w:pPr>
          </w:p>
        </w:tc>
        <w:tc>
          <w:tcPr>
            <w:tcW w:w="1990" w:type="pct"/>
            <w:shd w:val="clear" w:color="auto" w:fill="auto"/>
          </w:tcPr>
          <w:p w14:paraId="765A3EBD" w14:textId="77777777" w:rsidR="009C0CBD" w:rsidRPr="00153019" w:rsidRDefault="009C0CBD" w:rsidP="009C0CBD">
            <w:pPr>
              <w:rPr>
                <w:rFonts w:cstheme="minorHAnsi"/>
                <w:szCs w:val="20"/>
              </w:rPr>
            </w:pPr>
            <w:r w:rsidRPr="00153019">
              <w:rPr>
                <w:rFonts w:cstheme="minorHAnsi"/>
                <w:szCs w:val="20"/>
              </w:rPr>
              <w:t>b) Personal interests and connections or business connections do not compromise the Administrator’s performance of its functions;</w:t>
            </w:r>
          </w:p>
        </w:tc>
        <w:tc>
          <w:tcPr>
            <w:tcW w:w="2151" w:type="pct"/>
            <w:shd w:val="clear" w:color="auto" w:fill="auto"/>
          </w:tcPr>
          <w:p w14:paraId="7F25C7DA" w14:textId="77777777" w:rsidR="009C0CBD" w:rsidRPr="00643196" w:rsidRDefault="009C0CBD" w:rsidP="00643196">
            <w:pPr>
              <w:rPr>
                <w:rFonts w:cstheme="minorHAnsi"/>
                <w:szCs w:val="20"/>
              </w:rPr>
            </w:pPr>
            <w:r w:rsidRPr="00643196">
              <w:rPr>
                <w:rFonts w:cstheme="minorHAnsi"/>
                <w:szCs w:val="20"/>
              </w:rPr>
              <w:t>CBA has policies and procedures in place to avoid conflicts of interest. These include obligations on CME Group staff to avoid and declare conflicts of interest.</w:t>
            </w:r>
          </w:p>
        </w:tc>
      </w:tr>
      <w:tr w:rsidR="009C0CBD" w:rsidRPr="00153019" w14:paraId="0995780C" w14:textId="77777777" w:rsidTr="00C95BC7">
        <w:trPr>
          <w:trHeight w:val="316"/>
        </w:trPr>
        <w:tc>
          <w:tcPr>
            <w:tcW w:w="859" w:type="pct"/>
            <w:vMerge/>
            <w:shd w:val="clear" w:color="auto" w:fill="auto"/>
          </w:tcPr>
          <w:p w14:paraId="711A1649" w14:textId="77777777" w:rsidR="009C0CBD" w:rsidRPr="00153019" w:rsidRDefault="009C0CBD" w:rsidP="009C0CBD">
            <w:pPr>
              <w:rPr>
                <w:rFonts w:cstheme="minorHAnsi"/>
                <w:b/>
                <w:szCs w:val="20"/>
              </w:rPr>
            </w:pPr>
          </w:p>
        </w:tc>
        <w:tc>
          <w:tcPr>
            <w:tcW w:w="1990" w:type="pct"/>
            <w:shd w:val="clear" w:color="auto" w:fill="auto"/>
          </w:tcPr>
          <w:p w14:paraId="10D5E1C3" w14:textId="77777777" w:rsidR="009C0CBD" w:rsidRPr="00153019" w:rsidRDefault="009C0CBD" w:rsidP="009C0CBD">
            <w:pPr>
              <w:rPr>
                <w:rFonts w:cstheme="minorHAnsi"/>
                <w:szCs w:val="20"/>
              </w:rPr>
            </w:pPr>
            <w:r w:rsidRPr="00153019">
              <w:rPr>
                <w:rFonts w:cstheme="minorHAnsi"/>
                <w:szCs w:val="20"/>
              </w:rPr>
              <w:t>c) Segregation of reporting lines within the Administrator, where appropriate, to clearly define responsibilities and prevent unnecessary or undisclosed conflicts of interest or the perception of such conflicts;</w:t>
            </w:r>
          </w:p>
        </w:tc>
        <w:tc>
          <w:tcPr>
            <w:tcW w:w="2151" w:type="pct"/>
            <w:shd w:val="clear" w:color="auto" w:fill="auto"/>
          </w:tcPr>
          <w:p w14:paraId="7842B766" w14:textId="77777777" w:rsidR="009C0CBD" w:rsidRPr="00643196" w:rsidRDefault="009C0CBD" w:rsidP="00643196">
            <w:pPr>
              <w:rPr>
                <w:rFonts w:cstheme="minorHAnsi"/>
                <w:szCs w:val="20"/>
              </w:rPr>
            </w:pPr>
            <w:r w:rsidRPr="00643196">
              <w:rPr>
                <w:rFonts w:cstheme="minorHAnsi"/>
                <w:szCs w:val="20"/>
              </w:rPr>
              <w:t>CBA is an authorised benchmark administrator, supervised by the FCA(UK) with clear segregation of reporting lines.</w:t>
            </w:r>
          </w:p>
          <w:p w14:paraId="3282C1C9" w14:textId="77777777" w:rsidR="009C0CBD" w:rsidRPr="00643196" w:rsidRDefault="009C0CBD" w:rsidP="00643196">
            <w:pPr>
              <w:rPr>
                <w:rFonts w:cstheme="minorHAnsi"/>
                <w:szCs w:val="20"/>
              </w:rPr>
            </w:pPr>
            <w:r w:rsidRPr="00643196">
              <w:rPr>
                <w:rFonts w:cstheme="minorHAnsi"/>
                <w:szCs w:val="20"/>
              </w:rPr>
              <w:t xml:space="preserve">Access to data within CME Group </w:t>
            </w:r>
            <w:proofErr w:type="gramStart"/>
            <w:r w:rsidRPr="00643196">
              <w:rPr>
                <w:rFonts w:cstheme="minorHAnsi"/>
                <w:szCs w:val="20"/>
              </w:rPr>
              <w:t>is strictly controlled</w:t>
            </w:r>
            <w:proofErr w:type="gramEnd"/>
            <w:r w:rsidRPr="00643196">
              <w:rPr>
                <w:rFonts w:cstheme="minorHAnsi"/>
                <w:szCs w:val="20"/>
              </w:rPr>
              <w:t xml:space="preserve"> by the “Data Access Request” process, and data will not be released or shared with a member of staff unless it is required in the performance of their role.</w:t>
            </w:r>
          </w:p>
          <w:p w14:paraId="5D510E11" w14:textId="77777777" w:rsidR="009C0CBD" w:rsidRPr="00643196" w:rsidRDefault="009C0CBD" w:rsidP="00643196">
            <w:pPr>
              <w:rPr>
                <w:rFonts w:cstheme="minorHAnsi"/>
                <w:szCs w:val="20"/>
              </w:rPr>
            </w:pPr>
            <w:r w:rsidRPr="00643196">
              <w:rPr>
                <w:rFonts w:cstheme="minorHAnsi"/>
                <w:szCs w:val="20"/>
              </w:rPr>
              <w:t>In combination with the differentiated reporting lines, this provides a strong control framework that prevents conflicts of interest, or the perception of such conflicts.</w:t>
            </w:r>
          </w:p>
        </w:tc>
      </w:tr>
      <w:tr w:rsidR="009C0CBD" w:rsidRPr="00153019" w14:paraId="1B77937C" w14:textId="77777777" w:rsidTr="00C95BC7">
        <w:trPr>
          <w:trHeight w:val="316"/>
        </w:trPr>
        <w:tc>
          <w:tcPr>
            <w:tcW w:w="859" w:type="pct"/>
            <w:vMerge/>
            <w:shd w:val="clear" w:color="auto" w:fill="auto"/>
          </w:tcPr>
          <w:p w14:paraId="462B1DFB" w14:textId="77777777" w:rsidR="009C0CBD" w:rsidRPr="00153019" w:rsidRDefault="009C0CBD" w:rsidP="009C0CBD">
            <w:pPr>
              <w:rPr>
                <w:rFonts w:cstheme="minorHAnsi"/>
                <w:b/>
                <w:szCs w:val="20"/>
              </w:rPr>
            </w:pPr>
          </w:p>
        </w:tc>
        <w:tc>
          <w:tcPr>
            <w:tcW w:w="1990" w:type="pct"/>
            <w:shd w:val="clear" w:color="auto" w:fill="auto"/>
          </w:tcPr>
          <w:p w14:paraId="7F29F3CE" w14:textId="77777777" w:rsidR="009C0CBD" w:rsidRPr="00153019" w:rsidRDefault="009C0CBD" w:rsidP="009C0CBD">
            <w:pPr>
              <w:rPr>
                <w:rFonts w:cstheme="minorHAnsi"/>
                <w:szCs w:val="20"/>
              </w:rPr>
            </w:pPr>
            <w:r w:rsidRPr="00153019">
              <w:rPr>
                <w:rFonts w:cstheme="minorHAnsi"/>
                <w:szCs w:val="20"/>
              </w:rPr>
              <w:t>d) Adequate supervision and sign-off by authorised or qualified employees prior to releasing Benchmark determinations;</w:t>
            </w:r>
          </w:p>
        </w:tc>
        <w:tc>
          <w:tcPr>
            <w:tcW w:w="2151" w:type="pct"/>
            <w:shd w:val="clear" w:color="auto" w:fill="auto"/>
          </w:tcPr>
          <w:p w14:paraId="077B2CEF" w14:textId="75D3757B" w:rsidR="009C0CBD" w:rsidRPr="00643196" w:rsidRDefault="009C0CBD" w:rsidP="00643196">
            <w:pPr>
              <w:rPr>
                <w:rFonts w:cstheme="minorHAnsi"/>
                <w:szCs w:val="20"/>
              </w:rPr>
            </w:pPr>
            <w:r w:rsidRPr="00643196">
              <w:rPr>
                <w:rFonts w:cstheme="minorHAnsi"/>
                <w:szCs w:val="20"/>
              </w:rPr>
              <w:t xml:space="preserve">Authorised and qualified staff supervise the process of the release of the Benchmark determinations. Any issues involved in the calculation or dissemination of the Benchmark by CME Inc. </w:t>
            </w:r>
            <w:proofErr w:type="gramStart"/>
            <w:r w:rsidRPr="00643196">
              <w:rPr>
                <w:rFonts w:cstheme="minorHAnsi"/>
                <w:szCs w:val="20"/>
              </w:rPr>
              <w:t>are escalated</w:t>
            </w:r>
            <w:proofErr w:type="gramEnd"/>
            <w:r w:rsidRPr="00643196">
              <w:rPr>
                <w:rFonts w:cstheme="minorHAnsi"/>
                <w:szCs w:val="20"/>
              </w:rPr>
              <w:t xml:space="preserve"> to the CBA</w:t>
            </w:r>
            <w:r w:rsidR="00296CCF">
              <w:rPr>
                <w:rFonts w:cstheme="minorHAnsi"/>
                <w:szCs w:val="20"/>
              </w:rPr>
              <w:t xml:space="preserve"> Benchmark Team</w:t>
            </w:r>
            <w:r w:rsidRPr="00643196">
              <w:rPr>
                <w:rFonts w:cstheme="minorHAnsi"/>
                <w:szCs w:val="20"/>
              </w:rPr>
              <w:t>.</w:t>
            </w:r>
          </w:p>
        </w:tc>
      </w:tr>
      <w:tr w:rsidR="009C0CBD" w:rsidRPr="00153019" w14:paraId="2A7A6707" w14:textId="77777777" w:rsidTr="00C95BC7">
        <w:trPr>
          <w:trHeight w:val="316"/>
        </w:trPr>
        <w:tc>
          <w:tcPr>
            <w:tcW w:w="859" w:type="pct"/>
            <w:vMerge/>
            <w:shd w:val="clear" w:color="auto" w:fill="auto"/>
          </w:tcPr>
          <w:p w14:paraId="5561BA89" w14:textId="77777777" w:rsidR="009C0CBD" w:rsidRPr="00153019" w:rsidRDefault="009C0CBD" w:rsidP="009C0CBD">
            <w:pPr>
              <w:rPr>
                <w:rFonts w:cstheme="minorHAnsi"/>
                <w:b/>
                <w:szCs w:val="20"/>
              </w:rPr>
            </w:pPr>
          </w:p>
        </w:tc>
        <w:tc>
          <w:tcPr>
            <w:tcW w:w="1990" w:type="pct"/>
            <w:shd w:val="clear" w:color="auto" w:fill="auto"/>
          </w:tcPr>
          <w:p w14:paraId="213E0658" w14:textId="77777777" w:rsidR="009C0CBD" w:rsidRPr="00153019" w:rsidRDefault="009C0CBD" w:rsidP="009C0CBD">
            <w:pPr>
              <w:rPr>
                <w:rFonts w:cstheme="minorHAnsi"/>
                <w:szCs w:val="20"/>
              </w:rPr>
            </w:pPr>
            <w:r w:rsidRPr="00153019">
              <w:rPr>
                <w:rFonts w:cstheme="minorHAnsi"/>
                <w:szCs w:val="20"/>
              </w:rPr>
              <w:t>e) The confidentiality of data, information and other inputs submitted to, received by or produced by the Administrator, subject to the disclosure obligations of the Administrator;</w:t>
            </w:r>
          </w:p>
        </w:tc>
        <w:tc>
          <w:tcPr>
            <w:tcW w:w="2151" w:type="pct"/>
            <w:shd w:val="clear" w:color="auto" w:fill="auto"/>
          </w:tcPr>
          <w:p w14:paraId="63861903" w14:textId="77777777" w:rsidR="009C0CBD" w:rsidRPr="00643196" w:rsidRDefault="009C0CBD" w:rsidP="00643196">
            <w:pPr>
              <w:rPr>
                <w:rFonts w:cstheme="minorHAnsi"/>
                <w:szCs w:val="20"/>
              </w:rPr>
            </w:pPr>
            <w:r w:rsidRPr="00643196">
              <w:rPr>
                <w:rFonts w:cstheme="minorHAnsi"/>
                <w:szCs w:val="20"/>
              </w:rPr>
              <w:t>CME Group implements group-wide policies and procedures to ensure the confidentiality of data and information.</w:t>
            </w:r>
          </w:p>
        </w:tc>
      </w:tr>
      <w:tr w:rsidR="009C0CBD" w:rsidRPr="00153019" w14:paraId="531E3918" w14:textId="77777777" w:rsidTr="00C95BC7">
        <w:trPr>
          <w:trHeight w:val="316"/>
        </w:trPr>
        <w:tc>
          <w:tcPr>
            <w:tcW w:w="859" w:type="pct"/>
            <w:vMerge/>
            <w:shd w:val="clear" w:color="auto" w:fill="auto"/>
          </w:tcPr>
          <w:p w14:paraId="34CF3057" w14:textId="77777777" w:rsidR="009C0CBD" w:rsidRPr="00153019" w:rsidRDefault="009C0CBD" w:rsidP="009C0CBD">
            <w:pPr>
              <w:rPr>
                <w:rFonts w:cstheme="minorHAnsi"/>
                <w:b/>
                <w:szCs w:val="20"/>
              </w:rPr>
            </w:pPr>
          </w:p>
        </w:tc>
        <w:tc>
          <w:tcPr>
            <w:tcW w:w="1990" w:type="pct"/>
            <w:shd w:val="clear" w:color="auto" w:fill="auto"/>
          </w:tcPr>
          <w:p w14:paraId="0B7E474F" w14:textId="77777777" w:rsidR="009C0CBD" w:rsidRPr="00153019" w:rsidRDefault="009C0CBD" w:rsidP="009C0CBD">
            <w:pPr>
              <w:rPr>
                <w:rFonts w:cstheme="minorHAnsi"/>
                <w:szCs w:val="20"/>
              </w:rPr>
            </w:pPr>
            <w:r w:rsidRPr="00153019">
              <w:rPr>
                <w:rFonts w:cstheme="minorHAnsi"/>
                <w:szCs w:val="20"/>
              </w:rPr>
              <w:t xml:space="preserve">f) Effective procedures to control the exchange of information between staff engaged in activities involving a risk of conflicts of interest or between staff and third parties, where that information may </w:t>
            </w:r>
            <w:proofErr w:type="gramStart"/>
            <w:r w:rsidRPr="00153019">
              <w:rPr>
                <w:rFonts w:cstheme="minorHAnsi"/>
                <w:szCs w:val="20"/>
              </w:rPr>
              <w:t>reasonably affect</w:t>
            </w:r>
            <w:proofErr w:type="gramEnd"/>
            <w:r w:rsidRPr="00153019">
              <w:rPr>
                <w:rFonts w:cstheme="minorHAnsi"/>
                <w:szCs w:val="20"/>
              </w:rPr>
              <w:t xml:space="preserve"> any Benchmark determinations; and</w:t>
            </w:r>
          </w:p>
        </w:tc>
        <w:tc>
          <w:tcPr>
            <w:tcW w:w="2151" w:type="pct"/>
            <w:shd w:val="clear" w:color="auto" w:fill="auto"/>
          </w:tcPr>
          <w:p w14:paraId="0682630A" w14:textId="77777777" w:rsidR="009C0CBD" w:rsidRPr="00643196" w:rsidRDefault="009C0CBD" w:rsidP="00643196">
            <w:pPr>
              <w:rPr>
                <w:rFonts w:cstheme="minorHAnsi"/>
                <w:szCs w:val="20"/>
              </w:rPr>
            </w:pPr>
            <w:r w:rsidRPr="00643196">
              <w:rPr>
                <w:rFonts w:cstheme="minorHAnsi"/>
                <w:szCs w:val="20"/>
              </w:rPr>
              <w:t>CME Group staff are subject to mandatory annual compliance training and certification, which includes procedures on control of exchange of information.</w:t>
            </w:r>
          </w:p>
        </w:tc>
      </w:tr>
      <w:tr w:rsidR="009C0CBD" w:rsidRPr="00153019" w14:paraId="3E0E355B" w14:textId="77777777" w:rsidTr="00C95BC7">
        <w:trPr>
          <w:trHeight w:val="316"/>
        </w:trPr>
        <w:tc>
          <w:tcPr>
            <w:tcW w:w="859" w:type="pct"/>
            <w:vMerge/>
            <w:shd w:val="clear" w:color="auto" w:fill="auto"/>
          </w:tcPr>
          <w:p w14:paraId="49812BFA" w14:textId="77777777" w:rsidR="009C0CBD" w:rsidRPr="00153019" w:rsidRDefault="009C0CBD" w:rsidP="009C0CBD">
            <w:pPr>
              <w:rPr>
                <w:rFonts w:cstheme="minorHAnsi"/>
                <w:b/>
                <w:szCs w:val="20"/>
              </w:rPr>
            </w:pPr>
          </w:p>
        </w:tc>
        <w:tc>
          <w:tcPr>
            <w:tcW w:w="1990" w:type="pct"/>
            <w:shd w:val="clear" w:color="auto" w:fill="auto"/>
          </w:tcPr>
          <w:p w14:paraId="7B8102FD" w14:textId="77777777" w:rsidR="009C0CBD" w:rsidRPr="00153019" w:rsidRDefault="009C0CBD" w:rsidP="009C0CBD">
            <w:pPr>
              <w:rPr>
                <w:rFonts w:cstheme="minorHAnsi"/>
                <w:szCs w:val="20"/>
              </w:rPr>
            </w:pPr>
            <w:r w:rsidRPr="00153019">
              <w:rPr>
                <w:rFonts w:cstheme="minorHAnsi"/>
                <w:szCs w:val="20"/>
              </w:rPr>
              <w:t xml:space="preserve">g) Adequate remuneration policies that ensure all staff who participate in the Benchmark determination </w:t>
            </w:r>
            <w:proofErr w:type="gramStart"/>
            <w:r w:rsidRPr="00153019">
              <w:rPr>
                <w:rFonts w:cstheme="minorHAnsi"/>
                <w:szCs w:val="20"/>
              </w:rPr>
              <w:t>are not directly or indirectly rewarded</w:t>
            </w:r>
            <w:proofErr w:type="gramEnd"/>
            <w:r w:rsidRPr="00153019">
              <w:rPr>
                <w:rFonts w:cstheme="minorHAnsi"/>
                <w:szCs w:val="20"/>
              </w:rPr>
              <w:t xml:space="preserve"> or incentivised by the levels of the Benchmark.</w:t>
            </w:r>
          </w:p>
        </w:tc>
        <w:tc>
          <w:tcPr>
            <w:tcW w:w="2151" w:type="pct"/>
            <w:shd w:val="clear" w:color="auto" w:fill="auto"/>
          </w:tcPr>
          <w:p w14:paraId="1F5C96B4" w14:textId="77777777" w:rsidR="009C0CBD" w:rsidRPr="00643196" w:rsidRDefault="009C0CBD" w:rsidP="00643196">
            <w:pPr>
              <w:rPr>
                <w:rFonts w:cstheme="minorHAnsi"/>
                <w:szCs w:val="20"/>
              </w:rPr>
            </w:pPr>
            <w:r w:rsidRPr="00643196">
              <w:rPr>
                <w:rFonts w:cstheme="minorHAnsi"/>
                <w:szCs w:val="20"/>
              </w:rPr>
              <w:t xml:space="preserve">CME Group compensation and remuneration ensures salaries and benefits </w:t>
            </w:r>
            <w:proofErr w:type="gramStart"/>
            <w:r w:rsidRPr="00643196">
              <w:rPr>
                <w:rFonts w:cstheme="minorHAnsi"/>
                <w:szCs w:val="20"/>
              </w:rPr>
              <w:t>are not linked</w:t>
            </w:r>
            <w:proofErr w:type="gramEnd"/>
            <w:r w:rsidRPr="00643196">
              <w:rPr>
                <w:rFonts w:cstheme="minorHAnsi"/>
                <w:szCs w:val="20"/>
              </w:rPr>
              <w:t xml:space="preserve"> to the value of the calculated Benchmarks.</w:t>
            </w:r>
          </w:p>
        </w:tc>
      </w:tr>
      <w:tr w:rsidR="009C0CBD" w:rsidRPr="00153019" w14:paraId="6CBAE5A1" w14:textId="77777777" w:rsidTr="00C95BC7">
        <w:trPr>
          <w:trHeight w:val="316"/>
        </w:trPr>
        <w:tc>
          <w:tcPr>
            <w:tcW w:w="859" w:type="pct"/>
            <w:vMerge/>
            <w:shd w:val="clear" w:color="auto" w:fill="auto"/>
          </w:tcPr>
          <w:p w14:paraId="4221C637" w14:textId="77777777" w:rsidR="009C0CBD" w:rsidRPr="00153019" w:rsidRDefault="009C0CBD" w:rsidP="009C0CBD">
            <w:pPr>
              <w:rPr>
                <w:rFonts w:cstheme="minorHAnsi"/>
                <w:b/>
                <w:szCs w:val="20"/>
              </w:rPr>
            </w:pPr>
          </w:p>
        </w:tc>
        <w:tc>
          <w:tcPr>
            <w:tcW w:w="1990" w:type="pct"/>
            <w:shd w:val="clear" w:color="auto" w:fill="auto"/>
          </w:tcPr>
          <w:p w14:paraId="24BE03E0" w14:textId="77777777" w:rsidR="009C0CBD" w:rsidRPr="00153019" w:rsidRDefault="009C0CBD" w:rsidP="009C0CBD">
            <w:pPr>
              <w:rPr>
                <w:rFonts w:cstheme="minorHAnsi"/>
                <w:szCs w:val="20"/>
              </w:rPr>
            </w:pPr>
            <w:r w:rsidRPr="00153019">
              <w:rPr>
                <w:rFonts w:cstheme="minorHAnsi"/>
                <w:szCs w:val="20"/>
              </w:rPr>
              <w:t>An Administrator’s conflict of interest framework should seek to mitigate existing or potential conflicts created by its ownership structure or control, or due to other interests the Administrator’s staff or wider group may have in relation to Benchmark determinations. To this end, the framework should:</w:t>
            </w:r>
          </w:p>
        </w:tc>
        <w:tc>
          <w:tcPr>
            <w:tcW w:w="2151" w:type="pct"/>
            <w:shd w:val="clear" w:color="auto" w:fill="auto"/>
          </w:tcPr>
          <w:p w14:paraId="28A75E53" w14:textId="77777777" w:rsidR="009C0CBD" w:rsidRPr="00643196" w:rsidRDefault="009C0CBD" w:rsidP="00643196">
            <w:pPr>
              <w:rPr>
                <w:rFonts w:cstheme="minorHAnsi"/>
                <w:szCs w:val="20"/>
              </w:rPr>
            </w:pPr>
            <w:r w:rsidRPr="00643196">
              <w:rPr>
                <w:rFonts w:cstheme="minorHAnsi"/>
                <w:szCs w:val="20"/>
              </w:rPr>
              <w:t>CME Group has in place multiple controls that seek to mitigate or control potential conflicts created by its ownership structure. These include a policy and procedures to identify potential conflicts and seeking to remove, control or mitigate those.</w:t>
            </w:r>
          </w:p>
          <w:p w14:paraId="37DA679A" w14:textId="77777777" w:rsidR="009C0CBD" w:rsidRPr="00643196" w:rsidRDefault="009C0CBD" w:rsidP="00643196">
            <w:pPr>
              <w:rPr>
                <w:rFonts w:cstheme="minorHAnsi"/>
                <w:szCs w:val="20"/>
              </w:rPr>
            </w:pPr>
            <w:r w:rsidRPr="00643196">
              <w:rPr>
                <w:rFonts w:cstheme="minorHAnsi"/>
                <w:szCs w:val="20"/>
              </w:rPr>
              <w:t xml:space="preserve">Above this, CME Group maintains confidentiality and access control policies and controls which </w:t>
            </w:r>
            <w:proofErr w:type="gramStart"/>
            <w:r w:rsidRPr="00643196">
              <w:rPr>
                <w:rFonts w:cstheme="minorHAnsi"/>
                <w:szCs w:val="20"/>
              </w:rPr>
              <w:t>are established</w:t>
            </w:r>
            <w:proofErr w:type="gramEnd"/>
            <w:r w:rsidRPr="00643196">
              <w:rPr>
                <w:rFonts w:cstheme="minorHAnsi"/>
                <w:szCs w:val="20"/>
              </w:rPr>
              <w:t xml:space="preserve"> to permit </w:t>
            </w:r>
            <w:r w:rsidRPr="00643196">
              <w:rPr>
                <w:rFonts w:cstheme="minorHAnsi"/>
                <w:szCs w:val="20"/>
              </w:rPr>
              <w:lastRenderedPageBreak/>
              <w:t>persons who need to know information to use and have access to it.</w:t>
            </w:r>
          </w:p>
          <w:p w14:paraId="50C5436E" w14:textId="77777777" w:rsidR="009C0CBD" w:rsidRPr="00643196" w:rsidRDefault="009C0CBD" w:rsidP="00643196">
            <w:pPr>
              <w:rPr>
                <w:rFonts w:cstheme="minorHAnsi"/>
                <w:szCs w:val="20"/>
              </w:rPr>
            </w:pPr>
            <w:r w:rsidRPr="00643196">
              <w:rPr>
                <w:rFonts w:cstheme="minorHAnsi"/>
                <w:szCs w:val="20"/>
              </w:rPr>
              <w:t>CBA operational staff have separate reporting lines to those working within the exchanges/MTFs that supply the transaction data for the benchmark calculation.</w:t>
            </w:r>
          </w:p>
          <w:p w14:paraId="3AB8AD8D" w14:textId="77777777" w:rsidR="009C0CBD" w:rsidRPr="00643196" w:rsidRDefault="009C0CBD" w:rsidP="00643196">
            <w:pPr>
              <w:rPr>
                <w:rFonts w:cstheme="minorHAnsi"/>
                <w:szCs w:val="20"/>
              </w:rPr>
            </w:pPr>
            <w:r w:rsidRPr="00643196">
              <w:rPr>
                <w:rFonts w:cstheme="minorHAnsi"/>
                <w:szCs w:val="20"/>
              </w:rPr>
              <w:t xml:space="preserve">In addition, access and use of CME Group Confidential or Highly Sensitive data is </w:t>
            </w:r>
            <w:proofErr w:type="gramStart"/>
            <w:r w:rsidRPr="00643196">
              <w:rPr>
                <w:rFonts w:cstheme="minorHAnsi"/>
                <w:szCs w:val="20"/>
              </w:rPr>
              <w:t>strictly limited</w:t>
            </w:r>
            <w:proofErr w:type="gramEnd"/>
            <w:r w:rsidRPr="00643196">
              <w:rPr>
                <w:rFonts w:cstheme="minorHAnsi"/>
                <w:szCs w:val="20"/>
              </w:rPr>
              <w:t xml:space="preserve"> to employees that have a business reason to access and/or use the information.</w:t>
            </w:r>
          </w:p>
          <w:p w14:paraId="59E6C4DA" w14:textId="77777777" w:rsidR="009C0CBD" w:rsidRPr="00643196" w:rsidRDefault="009C0CBD" w:rsidP="00643196">
            <w:pPr>
              <w:rPr>
                <w:rFonts w:cstheme="minorHAnsi"/>
                <w:szCs w:val="20"/>
              </w:rPr>
            </w:pPr>
            <w:r w:rsidRPr="00643196">
              <w:rPr>
                <w:rFonts w:cstheme="minorHAnsi"/>
                <w:szCs w:val="20"/>
              </w:rPr>
              <w:t xml:space="preserve">If a department, team or employee requires access to CME Group Confidential or CME Group Highly Sensitive data for a new business purpose, requests </w:t>
            </w:r>
            <w:proofErr w:type="gramStart"/>
            <w:r w:rsidRPr="00643196">
              <w:rPr>
                <w:rFonts w:cstheme="minorHAnsi"/>
                <w:szCs w:val="20"/>
              </w:rPr>
              <w:t>are submitted</w:t>
            </w:r>
            <w:proofErr w:type="gramEnd"/>
            <w:r w:rsidRPr="00643196">
              <w:rPr>
                <w:rFonts w:cstheme="minorHAnsi"/>
                <w:szCs w:val="20"/>
              </w:rPr>
              <w:t xml:space="preserve"> through the Data Access Request (“DAR”) process for review and consideration.</w:t>
            </w:r>
          </w:p>
          <w:p w14:paraId="051AB5BE" w14:textId="77777777" w:rsidR="009C0CBD" w:rsidRPr="00643196" w:rsidRDefault="009C0CBD" w:rsidP="00643196">
            <w:pPr>
              <w:rPr>
                <w:rFonts w:cstheme="minorHAnsi"/>
                <w:szCs w:val="20"/>
              </w:rPr>
            </w:pPr>
            <w:r w:rsidRPr="00643196">
              <w:rPr>
                <w:rFonts w:cstheme="minorHAnsi"/>
                <w:szCs w:val="20"/>
              </w:rPr>
              <w:t xml:space="preserve">More details and examples of data requests that fall into this process can </w:t>
            </w:r>
            <w:proofErr w:type="gramStart"/>
            <w:r w:rsidRPr="00643196">
              <w:rPr>
                <w:rFonts w:cstheme="minorHAnsi"/>
                <w:szCs w:val="20"/>
              </w:rPr>
              <w:t>be found</w:t>
            </w:r>
            <w:proofErr w:type="gramEnd"/>
            <w:r w:rsidRPr="00643196">
              <w:rPr>
                <w:rFonts w:cstheme="minorHAnsi"/>
                <w:szCs w:val="20"/>
              </w:rPr>
              <w:t xml:space="preserve"> in the CME Group Confidentiality and Data Protection Policy which can be found on the CME Group website.</w:t>
            </w:r>
          </w:p>
        </w:tc>
      </w:tr>
      <w:tr w:rsidR="009C0CBD" w:rsidRPr="00153019" w14:paraId="40CCC858" w14:textId="77777777" w:rsidTr="00C95BC7">
        <w:trPr>
          <w:trHeight w:val="316"/>
        </w:trPr>
        <w:tc>
          <w:tcPr>
            <w:tcW w:w="859" w:type="pct"/>
            <w:vMerge/>
            <w:shd w:val="clear" w:color="auto" w:fill="auto"/>
          </w:tcPr>
          <w:p w14:paraId="590846C0" w14:textId="77777777" w:rsidR="009C0CBD" w:rsidRPr="00153019" w:rsidRDefault="009C0CBD" w:rsidP="009C0CBD">
            <w:pPr>
              <w:rPr>
                <w:rFonts w:cstheme="minorHAnsi"/>
                <w:b/>
                <w:szCs w:val="20"/>
              </w:rPr>
            </w:pPr>
          </w:p>
        </w:tc>
        <w:tc>
          <w:tcPr>
            <w:tcW w:w="1990" w:type="pct"/>
            <w:shd w:val="clear" w:color="auto" w:fill="auto"/>
          </w:tcPr>
          <w:p w14:paraId="2D8F17EE" w14:textId="77777777" w:rsidR="009C0CBD" w:rsidRPr="00153019" w:rsidRDefault="009C0CBD" w:rsidP="009C0CBD">
            <w:pPr>
              <w:rPr>
                <w:rFonts w:cstheme="minorHAnsi"/>
                <w:szCs w:val="20"/>
              </w:rPr>
            </w:pPr>
            <w:r w:rsidRPr="00153019">
              <w:rPr>
                <w:rFonts w:cstheme="minorHAnsi"/>
                <w:szCs w:val="20"/>
              </w:rPr>
              <w:t>a) Include measures to avoid, mitigate or disclose conflicts of interest that may exist between its Benchmark determination business (including all staff who perform or otherwise participate in Benchmark production responsibilities), and any other business of the Administrator or any of its affiliates; and</w:t>
            </w:r>
          </w:p>
        </w:tc>
        <w:tc>
          <w:tcPr>
            <w:tcW w:w="2151" w:type="pct"/>
            <w:shd w:val="clear" w:color="auto" w:fill="auto"/>
          </w:tcPr>
          <w:p w14:paraId="6595D9AE" w14:textId="77777777" w:rsidR="009C0CBD" w:rsidRPr="00643196" w:rsidRDefault="009C0CBD" w:rsidP="00643196">
            <w:pPr>
              <w:rPr>
                <w:rFonts w:cstheme="minorHAnsi"/>
                <w:szCs w:val="20"/>
              </w:rPr>
            </w:pPr>
            <w:r w:rsidRPr="00643196">
              <w:rPr>
                <w:rFonts w:cstheme="minorHAnsi"/>
                <w:szCs w:val="20"/>
              </w:rPr>
              <w:t>As set out above, CME Group maintains firm wide policies and procedures to mitigate and avoid a conflict of interest.</w:t>
            </w:r>
          </w:p>
        </w:tc>
      </w:tr>
      <w:tr w:rsidR="009C0CBD" w:rsidRPr="00153019" w14:paraId="1678A14F" w14:textId="77777777" w:rsidTr="00C95BC7">
        <w:trPr>
          <w:trHeight w:val="316"/>
        </w:trPr>
        <w:tc>
          <w:tcPr>
            <w:tcW w:w="859" w:type="pct"/>
            <w:vMerge/>
            <w:shd w:val="clear" w:color="auto" w:fill="auto"/>
          </w:tcPr>
          <w:p w14:paraId="0B2EB389" w14:textId="77777777" w:rsidR="009C0CBD" w:rsidRPr="00153019" w:rsidRDefault="009C0CBD" w:rsidP="009C0CBD">
            <w:pPr>
              <w:rPr>
                <w:rFonts w:cstheme="minorHAnsi"/>
                <w:b/>
                <w:szCs w:val="20"/>
              </w:rPr>
            </w:pPr>
          </w:p>
        </w:tc>
        <w:tc>
          <w:tcPr>
            <w:tcW w:w="1990" w:type="pct"/>
            <w:shd w:val="clear" w:color="auto" w:fill="auto"/>
          </w:tcPr>
          <w:p w14:paraId="19AA40E6" w14:textId="77777777" w:rsidR="009C0CBD" w:rsidRPr="00153019" w:rsidRDefault="009C0CBD" w:rsidP="009C0CBD">
            <w:pPr>
              <w:rPr>
                <w:rFonts w:cstheme="minorHAnsi"/>
                <w:szCs w:val="20"/>
              </w:rPr>
            </w:pPr>
            <w:r w:rsidRPr="00153019">
              <w:rPr>
                <w:rFonts w:cstheme="minorHAnsi"/>
                <w:szCs w:val="20"/>
              </w:rPr>
              <w:t>b) Provide that an Administrator discloses conflicts of interest arising from the ownership structure or the control of the Administrator to its Stakeholders and any relevant Regulatory Authority in a timely manner.</w:t>
            </w:r>
          </w:p>
        </w:tc>
        <w:tc>
          <w:tcPr>
            <w:tcW w:w="2151" w:type="pct"/>
            <w:shd w:val="clear" w:color="auto" w:fill="auto"/>
          </w:tcPr>
          <w:p w14:paraId="33887EE3" w14:textId="77777777" w:rsidR="009C0CBD" w:rsidRPr="00643196" w:rsidRDefault="009C0CBD" w:rsidP="00643196">
            <w:pPr>
              <w:rPr>
                <w:rFonts w:cstheme="minorHAnsi"/>
                <w:szCs w:val="20"/>
              </w:rPr>
            </w:pPr>
            <w:r w:rsidRPr="00643196">
              <w:rPr>
                <w:rFonts w:cstheme="minorHAnsi"/>
                <w:szCs w:val="20"/>
              </w:rPr>
              <w:t xml:space="preserve">CBA </w:t>
            </w:r>
            <w:proofErr w:type="gramStart"/>
            <w:r w:rsidRPr="00643196">
              <w:rPr>
                <w:rFonts w:cstheme="minorHAnsi"/>
                <w:szCs w:val="20"/>
              </w:rPr>
              <w:t>is supervised</w:t>
            </w:r>
            <w:proofErr w:type="gramEnd"/>
            <w:r w:rsidRPr="00643196">
              <w:rPr>
                <w:rFonts w:cstheme="minorHAnsi"/>
                <w:szCs w:val="20"/>
              </w:rPr>
              <w:t xml:space="preserve"> by the FCA (UK) and will make available details of any conflict of interest available to its regulatory authority upon request.</w:t>
            </w:r>
          </w:p>
        </w:tc>
      </w:tr>
      <w:tr w:rsidR="009C0CBD" w:rsidRPr="00153019" w14:paraId="2C626DD6" w14:textId="77777777" w:rsidTr="00C95BC7">
        <w:trPr>
          <w:trHeight w:val="938"/>
        </w:trPr>
        <w:tc>
          <w:tcPr>
            <w:tcW w:w="859" w:type="pct"/>
            <w:vMerge w:val="restart"/>
            <w:shd w:val="clear" w:color="auto" w:fill="auto"/>
          </w:tcPr>
          <w:p w14:paraId="2CD11B2F" w14:textId="77777777" w:rsidR="009C0CBD" w:rsidRPr="00153019" w:rsidRDefault="009C0CBD" w:rsidP="009C0CBD">
            <w:pPr>
              <w:rPr>
                <w:rFonts w:cstheme="minorHAnsi"/>
                <w:b/>
                <w:szCs w:val="20"/>
              </w:rPr>
            </w:pPr>
            <w:r w:rsidRPr="00153019">
              <w:rPr>
                <w:rFonts w:cstheme="minorHAnsi"/>
                <w:b/>
                <w:szCs w:val="20"/>
              </w:rPr>
              <w:t>4. Control Framework for Administrators</w:t>
            </w:r>
          </w:p>
        </w:tc>
        <w:tc>
          <w:tcPr>
            <w:tcW w:w="1990" w:type="pct"/>
            <w:shd w:val="clear" w:color="auto" w:fill="auto"/>
          </w:tcPr>
          <w:p w14:paraId="6D0C987D" w14:textId="77777777" w:rsidR="009C0CBD" w:rsidRPr="00153019" w:rsidRDefault="009C0CBD" w:rsidP="009C0CBD">
            <w:pPr>
              <w:rPr>
                <w:rFonts w:cstheme="minorHAnsi"/>
                <w:szCs w:val="20"/>
              </w:rPr>
            </w:pPr>
            <w:r w:rsidRPr="00153019">
              <w:rPr>
                <w:rFonts w:cstheme="minorHAnsi"/>
                <w:szCs w:val="20"/>
              </w:rPr>
              <w:t xml:space="preserve">An Administrator should implement an appropriate control framework for the process of determining and distributing the Benchmark. The control framework should </w:t>
            </w:r>
            <w:proofErr w:type="gramStart"/>
            <w:r w:rsidRPr="00153019">
              <w:rPr>
                <w:rFonts w:cstheme="minorHAnsi"/>
                <w:szCs w:val="20"/>
              </w:rPr>
              <w:t>be appropriately tailored</w:t>
            </w:r>
            <w:proofErr w:type="gramEnd"/>
            <w:r w:rsidRPr="00153019">
              <w:rPr>
                <w:rFonts w:cstheme="minorHAnsi"/>
                <w:szCs w:val="20"/>
              </w:rPr>
              <w:t xml:space="preserve"> to the materiality of the potential or existing conflicts of interest identified, the extent of the use of discretion in the Benchmark setting process and to the nature of Benchmark inputs and outputs. The control framework should </w:t>
            </w:r>
            <w:proofErr w:type="gramStart"/>
            <w:r w:rsidRPr="00153019">
              <w:rPr>
                <w:rFonts w:cstheme="minorHAnsi"/>
                <w:szCs w:val="20"/>
              </w:rPr>
              <w:t>be documented</w:t>
            </w:r>
            <w:proofErr w:type="gramEnd"/>
            <w:r w:rsidRPr="00153019">
              <w:rPr>
                <w:rFonts w:cstheme="minorHAnsi"/>
                <w:szCs w:val="20"/>
              </w:rPr>
              <w:t xml:space="preserve"> and available to relevant Regulatory Authorities, if any. A summary of its </w:t>
            </w:r>
            <w:proofErr w:type="gramStart"/>
            <w:r w:rsidRPr="00153019">
              <w:rPr>
                <w:rFonts w:cstheme="minorHAnsi"/>
                <w:szCs w:val="20"/>
              </w:rPr>
              <w:t>main features</w:t>
            </w:r>
            <w:proofErr w:type="gramEnd"/>
            <w:r w:rsidRPr="00153019">
              <w:rPr>
                <w:rFonts w:cstheme="minorHAnsi"/>
                <w:szCs w:val="20"/>
              </w:rPr>
              <w:t xml:space="preserve"> should be Published or Made Available to Stakeholders.</w:t>
            </w:r>
          </w:p>
          <w:p w14:paraId="1742D904" w14:textId="77777777" w:rsidR="009C0CBD" w:rsidRPr="00153019" w:rsidRDefault="009C0CBD" w:rsidP="009C0CBD">
            <w:pPr>
              <w:rPr>
                <w:rFonts w:cstheme="minorHAnsi"/>
                <w:szCs w:val="20"/>
              </w:rPr>
            </w:pPr>
          </w:p>
          <w:p w14:paraId="7A8C2D9D" w14:textId="77777777" w:rsidR="009C0CBD" w:rsidRPr="00153019" w:rsidRDefault="009C0CBD" w:rsidP="009C0CBD">
            <w:pPr>
              <w:rPr>
                <w:rFonts w:cstheme="minorHAnsi"/>
                <w:szCs w:val="20"/>
              </w:rPr>
            </w:pPr>
            <w:r w:rsidRPr="00153019">
              <w:rPr>
                <w:rFonts w:cstheme="minorHAnsi"/>
                <w:szCs w:val="20"/>
              </w:rPr>
              <w:lastRenderedPageBreak/>
              <w:t xml:space="preserve">This control framework should </w:t>
            </w:r>
            <w:proofErr w:type="gramStart"/>
            <w:r w:rsidRPr="00153019">
              <w:rPr>
                <w:rFonts w:cstheme="minorHAnsi"/>
                <w:szCs w:val="20"/>
              </w:rPr>
              <w:t>be reviewed</w:t>
            </w:r>
            <w:proofErr w:type="gramEnd"/>
            <w:r w:rsidRPr="00153019">
              <w:rPr>
                <w:rFonts w:cstheme="minorHAnsi"/>
                <w:szCs w:val="20"/>
              </w:rPr>
              <w:t xml:space="preserve"> periodically and updated as appropriate. The framework should address the following areas:</w:t>
            </w:r>
          </w:p>
        </w:tc>
        <w:tc>
          <w:tcPr>
            <w:tcW w:w="2151" w:type="pct"/>
            <w:shd w:val="clear" w:color="auto" w:fill="auto"/>
          </w:tcPr>
          <w:p w14:paraId="6EBEE4F5" w14:textId="77777777" w:rsidR="009C0CBD" w:rsidRPr="00643196" w:rsidRDefault="009C0CBD" w:rsidP="00643196">
            <w:pPr>
              <w:rPr>
                <w:rFonts w:cstheme="minorHAnsi"/>
                <w:szCs w:val="20"/>
              </w:rPr>
            </w:pPr>
            <w:r w:rsidRPr="00643196">
              <w:rPr>
                <w:rFonts w:cstheme="minorHAnsi"/>
                <w:szCs w:val="20"/>
              </w:rPr>
              <w:lastRenderedPageBreak/>
              <w:t xml:space="preserve">CBA has implemented a Risk and Control (R&amp;C) Framework consistent with CME Group policies and procedures, with certain details outlined below. The R&amp;C Framework </w:t>
            </w:r>
            <w:proofErr w:type="gramStart"/>
            <w:r w:rsidRPr="00643196">
              <w:rPr>
                <w:rFonts w:cstheme="minorHAnsi"/>
                <w:szCs w:val="20"/>
              </w:rPr>
              <w:t>is reviewed</w:t>
            </w:r>
            <w:proofErr w:type="gramEnd"/>
            <w:r w:rsidRPr="00643196">
              <w:rPr>
                <w:rFonts w:cstheme="minorHAnsi"/>
                <w:szCs w:val="20"/>
              </w:rPr>
              <w:t xml:space="preserve"> annually.</w:t>
            </w:r>
          </w:p>
        </w:tc>
      </w:tr>
      <w:tr w:rsidR="009C0CBD" w:rsidRPr="00153019" w14:paraId="58ECCF99" w14:textId="77777777" w:rsidTr="00C95BC7">
        <w:trPr>
          <w:trHeight w:val="316"/>
        </w:trPr>
        <w:tc>
          <w:tcPr>
            <w:tcW w:w="859" w:type="pct"/>
            <w:vMerge/>
            <w:shd w:val="clear" w:color="auto" w:fill="auto"/>
          </w:tcPr>
          <w:p w14:paraId="571C74B2" w14:textId="77777777" w:rsidR="009C0CBD" w:rsidRPr="00153019" w:rsidRDefault="009C0CBD" w:rsidP="009C0CBD">
            <w:pPr>
              <w:rPr>
                <w:rFonts w:cstheme="minorHAnsi"/>
                <w:b/>
                <w:szCs w:val="20"/>
              </w:rPr>
            </w:pPr>
          </w:p>
        </w:tc>
        <w:tc>
          <w:tcPr>
            <w:tcW w:w="1990" w:type="pct"/>
            <w:shd w:val="clear" w:color="auto" w:fill="auto"/>
          </w:tcPr>
          <w:p w14:paraId="79B5B537" w14:textId="77777777" w:rsidR="009C0CBD" w:rsidRPr="00153019" w:rsidRDefault="009C0CBD" w:rsidP="009C0CBD">
            <w:pPr>
              <w:rPr>
                <w:rFonts w:cstheme="minorHAnsi"/>
                <w:szCs w:val="20"/>
              </w:rPr>
            </w:pPr>
            <w:r w:rsidRPr="00153019">
              <w:rPr>
                <w:rFonts w:cstheme="minorHAnsi"/>
                <w:szCs w:val="20"/>
              </w:rPr>
              <w:t>a) Conflicts of interest in line with Principle 3 on conflicts of interests;</w:t>
            </w:r>
          </w:p>
        </w:tc>
        <w:tc>
          <w:tcPr>
            <w:tcW w:w="2151" w:type="pct"/>
            <w:shd w:val="clear" w:color="auto" w:fill="auto"/>
          </w:tcPr>
          <w:p w14:paraId="4AF5F60B" w14:textId="77777777" w:rsidR="009C0CBD" w:rsidRDefault="009C0CBD" w:rsidP="00643196">
            <w:pPr>
              <w:rPr>
                <w:sz w:val="18"/>
              </w:rPr>
            </w:pPr>
            <w:r w:rsidRPr="00643196">
              <w:rPr>
                <w:rFonts w:cstheme="minorHAnsi"/>
                <w:szCs w:val="20"/>
              </w:rPr>
              <w:t>CBA has implemented a conflicts of interest policy in line with  IOSCO Principle 3, as detailed in the relevant section above.</w:t>
            </w:r>
          </w:p>
        </w:tc>
      </w:tr>
      <w:tr w:rsidR="00153019" w:rsidRPr="00153019" w14:paraId="56871DA6" w14:textId="77777777" w:rsidTr="00C95BC7">
        <w:trPr>
          <w:trHeight w:val="558"/>
        </w:trPr>
        <w:tc>
          <w:tcPr>
            <w:tcW w:w="859" w:type="pct"/>
            <w:vMerge/>
            <w:shd w:val="clear" w:color="auto" w:fill="auto"/>
          </w:tcPr>
          <w:p w14:paraId="0FE504FD" w14:textId="77777777" w:rsidR="00153019" w:rsidRPr="00153019" w:rsidRDefault="00153019" w:rsidP="003F350F">
            <w:pPr>
              <w:rPr>
                <w:rFonts w:cstheme="minorHAnsi"/>
                <w:b/>
                <w:szCs w:val="20"/>
              </w:rPr>
            </w:pPr>
          </w:p>
        </w:tc>
        <w:tc>
          <w:tcPr>
            <w:tcW w:w="1990" w:type="pct"/>
            <w:shd w:val="clear" w:color="auto" w:fill="auto"/>
          </w:tcPr>
          <w:p w14:paraId="5FFD20AB" w14:textId="77777777" w:rsidR="00153019" w:rsidRPr="00153019" w:rsidRDefault="00153019" w:rsidP="003F350F">
            <w:pPr>
              <w:rPr>
                <w:rFonts w:cstheme="minorHAnsi"/>
                <w:szCs w:val="20"/>
              </w:rPr>
            </w:pPr>
            <w:r w:rsidRPr="00153019">
              <w:rPr>
                <w:rFonts w:cstheme="minorHAnsi"/>
                <w:szCs w:val="20"/>
              </w:rPr>
              <w:t>b) Integrity and quality of Benchmark determination:</w:t>
            </w:r>
          </w:p>
          <w:p w14:paraId="0CDB3A42" w14:textId="77777777" w:rsidR="00153019" w:rsidRPr="00153019" w:rsidRDefault="00153019" w:rsidP="003F350F">
            <w:pPr>
              <w:rPr>
                <w:rFonts w:cstheme="minorHAnsi"/>
                <w:szCs w:val="20"/>
              </w:rPr>
            </w:pPr>
            <w:r w:rsidRPr="00153019">
              <w:rPr>
                <w:rFonts w:cstheme="minorHAnsi"/>
                <w:szCs w:val="20"/>
              </w:rPr>
              <w:t xml:space="preserve">i. Arrangements to ensure that the quality and integrity of Benchmarks </w:t>
            </w:r>
            <w:proofErr w:type="gramStart"/>
            <w:r w:rsidRPr="00153019">
              <w:rPr>
                <w:rFonts w:cstheme="minorHAnsi"/>
                <w:szCs w:val="20"/>
              </w:rPr>
              <w:t>is maintained</w:t>
            </w:r>
            <w:proofErr w:type="gramEnd"/>
            <w:r w:rsidRPr="00153019">
              <w:rPr>
                <w:rFonts w:cstheme="minorHAnsi"/>
                <w:szCs w:val="20"/>
              </w:rPr>
              <w:t>, in line with principles 6 to 15 on the quality of the Benchmark and Methodology;</w:t>
            </w:r>
          </w:p>
          <w:p w14:paraId="5156AC4D" w14:textId="77777777" w:rsidR="00153019" w:rsidRPr="00153019" w:rsidRDefault="00153019" w:rsidP="003F350F">
            <w:pPr>
              <w:rPr>
                <w:rFonts w:cstheme="minorHAnsi"/>
                <w:szCs w:val="20"/>
              </w:rPr>
            </w:pPr>
          </w:p>
          <w:p w14:paraId="051CD3E7" w14:textId="77777777" w:rsidR="00153019" w:rsidRPr="00153019" w:rsidRDefault="00153019" w:rsidP="003F350F">
            <w:pPr>
              <w:rPr>
                <w:rFonts w:cstheme="minorHAnsi"/>
                <w:szCs w:val="20"/>
              </w:rPr>
            </w:pPr>
            <w:r w:rsidRPr="00153019">
              <w:rPr>
                <w:rFonts w:cstheme="minorHAnsi"/>
                <w:szCs w:val="20"/>
              </w:rPr>
              <w:t>ii. Arrangements to promote the integrity of Benchmark inputs, including adequate due diligence on input sources;</w:t>
            </w:r>
          </w:p>
          <w:p w14:paraId="3DF9F4CC" w14:textId="77777777" w:rsidR="00153019" w:rsidRPr="00153019" w:rsidRDefault="00153019" w:rsidP="003F350F">
            <w:pPr>
              <w:rPr>
                <w:rFonts w:cstheme="minorHAnsi"/>
                <w:szCs w:val="20"/>
              </w:rPr>
            </w:pPr>
          </w:p>
          <w:p w14:paraId="39311292" w14:textId="77777777" w:rsidR="00153019" w:rsidRPr="00153019" w:rsidRDefault="00153019" w:rsidP="003F350F">
            <w:pPr>
              <w:rPr>
                <w:rFonts w:cstheme="minorHAnsi"/>
                <w:szCs w:val="20"/>
              </w:rPr>
            </w:pPr>
            <w:r w:rsidRPr="00153019">
              <w:rPr>
                <w:rFonts w:cstheme="minorHAnsi"/>
                <w:szCs w:val="20"/>
              </w:rPr>
              <w:t>iii. Arrangements to ensure accountability and complaints mechanisms are effective, in line with principles 16 to 19; and</w:t>
            </w:r>
          </w:p>
          <w:p w14:paraId="2AA24A6D" w14:textId="77777777" w:rsidR="00153019" w:rsidRPr="00153019" w:rsidRDefault="00153019" w:rsidP="003F350F">
            <w:pPr>
              <w:rPr>
                <w:rFonts w:cstheme="minorHAnsi"/>
                <w:szCs w:val="20"/>
              </w:rPr>
            </w:pPr>
          </w:p>
          <w:p w14:paraId="2F0DF3D7" w14:textId="77777777" w:rsidR="00153019" w:rsidRPr="00153019" w:rsidRDefault="00153019" w:rsidP="003F350F">
            <w:pPr>
              <w:rPr>
                <w:rFonts w:cstheme="minorHAnsi"/>
                <w:szCs w:val="20"/>
              </w:rPr>
            </w:pPr>
            <w:r w:rsidRPr="00153019">
              <w:rPr>
                <w:rFonts w:cstheme="minorHAnsi"/>
                <w:szCs w:val="20"/>
              </w:rPr>
              <w:t>iv. Providing robust infrastructure, policies and procedures for the management of risk, including operational risk.</w:t>
            </w:r>
          </w:p>
        </w:tc>
        <w:tc>
          <w:tcPr>
            <w:tcW w:w="2151" w:type="pct"/>
            <w:shd w:val="clear" w:color="auto" w:fill="auto"/>
          </w:tcPr>
          <w:p w14:paraId="45505A71" w14:textId="3D8955D0" w:rsidR="009C0CBD" w:rsidRPr="00643196" w:rsidRDefault="009C0CBD" w:rsidP="00643196">
            <w:pPr>
              <w:pStyle w:val="ListParagraph"/>
              <w:numPr>
                <w:ilvl w:val="0"/>
                <w:numId w:val="10"/>
              </w:numPr>
              <w:rPr>
                <w:rFonts w:cstheme="minorHAnsi"/>
                <w:color w:val="auto"/>
                <w:szCs w:val="20"/>
              </w:rPr>
            </w:pPr>
            <w:r w:rsidRPr="00643196">
              <w:rPr>
                <w:rFonts w:cstheme="minorHAnsi"/>
                <w:color w:val="auto"/>
                <w:szCs w:val="20"/>
              </w:rPr>
              <w:t xml:space="preserve">The </w:t>
            </w:r>
            <w:r w:rsidR="009E18E8" w:rsidRPr="009E18E8">
              <w:rPr>
                <w:rFonts w:cstheme="minorHAnsi"/>
                <w:color w:val="auto"/>
                <w:szCs w:val="20"/>
              </w:rPr>
              <w:t xml:space="preserve">CME Term SOFR Daily </w:t>
            </w:r>
            <w:r w:rsidR="00855DB7">
              <w:rPr>
                <w:rFonts w:cstheme="minorHAnsi"/>
                <w:color w:val="auto"/>
                <w:szCs w:val="20"/>
              </w:rPr>
              <w:t>Return Indices</w:t>
            </w:r>
            <w:r w:rsidR="009E18E8" w:rsidRPr="009E18E8">
              <w:rPr>
                <w:rFonts w:cstheme="minorHAnsi"/>
                <w:color w:val="auto"/>
                <w:szCs w:val="20"/>
              </w:rPr>
              <w:t xml:space="preserve"> </w:t>
            </w:r>
            <w:proofErr w:type="gramStart"/>
            <w:r w:rsidR="00B36E79">
              <w:rPr>
                <w:rFonts w:cstheme="minorHAnsi"/>
                <w:color w:val="auto"/>
                <w:szCs w:val="20"/>
              </w:rPr>
              <w:t>are</w:t>
            </w:r>
            <w:r w:rsidRPr="00643196">
              <w:rPr>
                <w:rFonts w:cstheme="minorHAnsi"/>
                <w:color w:val="auto"/>
                <w:szCs w:val="20"/>
              </w:rPr>
              <w:t xml:space="preserve"> calculated</w:t>
            </w:r>
            <w:proofErr w:type="gramEnd"/>
            <w:r w:rsidRPr="00643196">
              <w:rPr>
                <w:rFonts w:cstheme="minorHAnsi"/>
                <w:color w:val="auto"/>
                <w:szCs w:val="20"/>
              </w:rPr>
              <w:t xml:space="preserve"> in accordance with the approved Methodology. Any changes to the approved Methodology require additional approval by the </w:t>
            </w:r>
            <w:r w:rsidR="00E435EF">
              <w:rPr>
                <w:rFonts w:cstheme="minorHAnsi"/>
                <w:color w:val="auto"/>
                <w:szCs w:val="20"/>
              </w:rPr>
              <w:t xml:space="preserve">Term SOFR </w:t>
            </w:r>
            <w:r w:rsidRPr="00643196">
              <w:rPr>
                <w:rFonts w:cstheme="minorHAnsi"/>
                <w:color w:val="auto"/>
                <w:szCs w:val="20"/>
              </w:rPr>
              <w:t>Oversight Committee.</w:t>
            </w:r>
          </w:p>
          <w:p w14:paraId="36AA8B00" w14:textId="3A4296FD" w:rsidR="009C0CBD" w:rsidRPr="00643196" w:rsidRDefault="009C0CBD" w:rsidP="00643196">
            <w:pPr>
              <w:pStyle w:val="ListParagraph"/>
              <w:numPr>
                <w:ilvl w:val="0"/>
                <w:numId w:val="10"/>
              </w:numPr>
              <w:rPr>
                <w:rFonts w:cstheme="minorHAnsi"/>
                <w:color w:val="auto"/>
                <w:szCs w:val="20"/>
              </w:rPr>
            </w:pPr>
            <w:r w:rsidRPr="00643196">
              <w:rPr>
                <w:rFonts w:cstheme="minorHAnsi"/>
                <w:color w:val="auto"/>
                <w:szCs w:val="20"/>
              </w:rPr>
              <w:t xml:space="preserve">The calculation </w:t>
            </w:r>
            <w:proofErr w:type="gramStart"/>
            <w:r w:rsidR="009E18E8">
              <w:rPr>
                <w:rFonts w:cstheme="minorHAnsi"/>
                <w:color w:val="auto"/>
                <w:szCs w:val="20"/>
              </w:rPr>
              <w:t>utilises</w:t>
            </w:r>
            <w:proofErr w:type="gramEnd"/>
            <w:r w:rsidR="009E18E8">
              <w:rPr>
                <w:rFonts w:cstheme="minorHAnsi"/>
                <w:color w:val="auto"/>
                <w:szCs w:val="20"/>
              </w:rPr>
              <w:t xml:space="preserve"> the </w:t>
            </w:r>
            <w:r w:rsidRPr="00643196">
              <w:rPr>
                <w:rFonts w:cstheme="minorHAnsi"/>
                <w:color w:val="auto"/>
                <w:szCs w:val="20"/>
              </w:rPr>
              <w:t>CME Term SOFR Reference Rates</w:t>
            </w:r>
            <w:r w:rsidR="009E18E8">
              <w:rPr>
                <w:rFonts w:cstheme="minorHAnsi"/>
                <w:color w:val="auto"/>
                <w:szCs w:val="20"/>
              </w:rPr>
              <w:t xml:space="preserve"> as input data</w:t>
            </w:r>
            <w:r w:rsidRPr="00643196">
              <w:rPr>
                <w:rFonts w:cstheme="minorHAnsi"/>
                <w:color w:val="auto"/>
                <w:szCs w:val="20"/>
              </w:rPr>
              <w:t>.</w:t>
            </w:r>
          </w:p>
          <w:p w14:paraId="47A352B2" w14:textId="77777777" w:rsidR="009C0CBD" w:rsidRPr="00643196" w:rsidRDefault="009C0CBD" w:rsidP="00643196">
            <w:pPr>
              <w:pStyle w:val="ListParagraph"/>
              <w:numPr>
                <w:ilvl w:val="0"/>
                <w:numId w:val="10"/>
              </w:numPr>
              <w:rPr>
                <w:rFonts w:cstheme="minorHAnsi"/>
                <w:color w:val="auto"/>
                <w:szCs w:val="20"/>
              </w:rPr>
            </w:pPr>
            <w:r w:rsidRPr="00643196">
              <w:rPr>
                <w:rFonts w:cstheme="minorHAnsi"/>
                <w:color w:val="auto"/>
                <w:szCs w:val="20"/>
              </w:rPr>
              <w:t xml:space="preserve">CME Group has in place a complaints procedure which </w:t>
            </w:r>
            <w:proofErr w:type="gramStart"/>
            <w:r w:rsidRPr="00643196">
              <w:rPr>
                <w:rFonts w:cstheme="minorHAnsi"/>
                <w:color w:val="auto"/>
                <w:szCs w:val="20"/>
              </w:rPr>
              <w:t>is published</w:t>
            </w:r>
            <w:proofErr w:type="gramEnd"/>
            <w:r w:rsidRPr="00643196">
              <w:rPr>
                <w:rFonts w:cstheme="minorHAnsi"/>
                <w:color w:val="auto"/>
                <w:szCs w:val="20"/>
              </w:rPr>
              <w:t xml:space="preserve"> on the CME Group website. The procedures take account of the requirements for a Benchmark Administrator to receive and deal appropriately with complaints that relate to the calculation of the benchmark. CBA is subject to audit reviews and has regulatory obligations, aligned with Principles 16 to 19.</w:t>
            </w:r>
          </w:p>
          <w:p w14:paraId="5FA84C61" w14:textId="77777777" w:rsidR="00153019" w:rsidRPr="00643196" w:rsidRDefault="009C0CBD" w:rsidP="00643196">
            <w:pPr>
              <w:rPr>
                <w:rFonts w:cstheme="minorHAnsi"/>
                <w:szCs w:val="20"/>
              </w:rPr>
            </w:pPr>
            <w:r w:rsidRPr="00643196">
              <w:rPr>
                <w:rFonts w:cstheme="minorHAnsi"/>
                <w:szCs w:val="20"/>
              </w:rPr>
              <w:t>CBA has implemented a Risk and Control Framework for the management of its benchmarks, which lists categories of risk and controls to mitigate against them. This is part of the CME Group Enterprise Risk framework.</w:t>
            </w:r>
          </w:p>
        </w:tc>
      </w:tr>
      <w:tr w:rsidR="00153019" w:rsidRPr="00153019" w14:paraId="6CDD14BD" w14:textId="77777777" w:rsidTr="00C95BC7">
        <w:trPr>
          <w:trHeight w:val="1402"/>
        </w:trPr>
        <w:tc>
          <w:tcPr>
            <w:tcW w:w="859" w:type="pct"/>
            <w:vMerge/>
            <w:shd w:val="clear" w:color="auto" w:fill="auto"/>
          </w:tcPr>
          <w:p w14:paraId="18893F2D" w14:textId="77777777" w:rsidR="00153019" w:rsidRPr="00153019" w:rsidRDefault="00153019" w:rsidP="003F350F">
            <w:pPr>
              <w:rPr>
                <w:rFonts w:cstheme="minorHAnsi"/>
                <w:b/>
                <w:szCs w:val="20"/>
              </w:rPr>
            </w:pPr>
          </w:p>
        </w:tc>
        <w:tc>
          <w:tcPr>
            <w:tcW w:w="1990" w:type="pct"/>
            <w:shd w:val="clear" w:color="auto" w:fill="auto"/>
          </w:tcPr>
          <w:p w14:paraId="64495AF7" w14:textId="77777777" w:rsidR="00153019" w:rsidRPr="00153019" w:rsidRDefault="00153019" w:rsidP="003F350F">
            <w:pPr>
              <w:rPr>
                <w:rFonts w:cstheme="minorHAnsi"/>
                <w:szCs w:val="20"/>
              </w:rPr>
            </w:pPr>
            <w:r w:rsidRPr="00153019">
              <w:rPr>
                <w:rFonts w:cstheme="minorHAnsi"/>
                <w:szCs w:val="20"/>
              </w:rPr>
              <w:t>c) Whistleblowing mechanism:</w:t>
            </w:r>
          </w:p>
          <w:p w14:paraId="6D33A9B8" w14:textId="77777777" w:rsidR="00153019" w:rsidRPr="00153019" w:rsidRDefault="00153019" w:rsidP="003F350F">
            <w:pPr>
              <w:rPr>
                <w:rFonts w:cstheme="minorHAnsi"/>
                <w:szCs w:val="20"/>
              </w:rPr>
            </w:pPr>
            <w:r w:rsidRPr="00153019">
              <w:rPr>
                <w:rFonts w:cstheme="minorHAnsi"/>
                <w:szCs w:val="20"/>
              </w:rPr>
              <w:t>Administrators should establish an effective whistleblowing mechanism to facilitate early awareness of any potential misconduct or irregularities that may arise. This mechanism should allow for external reporting of such cases where appropriate.</w:t>
            </w:r>
          </w:p>
        </w:tc>
        <w:tc>
          <w:tcPr>
            <w:tcW w:w="2151" w:type="pct"/>
            <w:shd w:val="clear" w:color="auto" w:fill="auto"/>
          </w:tcPr>
          <w:p w14:paraId="7202D893" w14:textId="77777777" w:rsidR="00153019" w:rsidRPr="00153019" w:rsidRDefault="00153019" w:rsidP="003F350F">
            <w:pPr>
              <w:rPr>
                <w:rFonts w:cstheme="minorHAnsi"/>
                <w:szCs w:val="20"/>
              </w:rPr>
            </w:pPr>
            <w:r w:rsidRPr="00153019">
              <w:rPr>
                <w:rFonts w:cstheme="minorHAnsi"/>
                <w:szCs w:val="20"/>
              </w:rPr>
              <w:t>CME Group maintains internal policies and procedures for the reporting of actual or perceived misconduct.</w:t>
            </w:r>
          </w:p>
          <w:p w14:paraId="723B6C6C" w14:textId="77777777" w:rsidR="00153019" w:rsidRPr="00153019" w:rsidRDefault="00153019" w:rsidP="003F350F">
            <w:pPr>
              <w:rPr>
                <w:rFonts w:cstheme="minorHAnsi"/>
                <w:szCs w:val="20"/>
              </w:rPr>
            </w:pPr>
          </w:p>
          <w:p w14:paraId="6CBB5029" w14:textId="77777777" w:rsidR="00153019" w:rsidRPr="00153019" w:rsidRDefault="00153019" w:rsidP="003F350F">
            <w:pPr>
              <w:rPr>
                <w:rFonts w:cstheme="minorHAnsi"/>
                <w:szCs w:val="20"/>
              </w:rPr>
            </w:pPr>
            <w:r w:rsidRPr="00153019">
              <w:rPr>
                <w:rFonts w:cstheme="minorHAnsi"/>
                <w:szCs w:val="20"/>
              </w:rPr>
              <w:t xml:space="preserve">In addition, CBA allows for external whistleblowing through </w:t>
            </w:r>
            <w:hyperlink r:id="rId19" w:history="1">
              <w:r w:rsidR="00CC29D9" w:rsidRPr="00D15037">
                <w:rPr>
                  <w:rStyle w:val="Hyperlink"/>
                  <w:rFonts w:cstheme="minorHAnsi"/>
                  <w:szCs w:val="20"/>
                </w:rPr>
                <w:t>internationalcompliance@cmegroup.com</w:t>
              </w:r>
            </w:hyperlink>
            <w:r w:rsidRPr="00153019">
              <w:rPr>
                <w:rFonts w:cstheme="minorHAnsi"/>
                <w:szCs w:val="20"/>
              </w:rPr>
              <w:t xml:space="preserve">. </w:t>
            </w:r>
          </w:p>
          <w:p w14:paraId="68FF2882" w14:textId="77777777" w:rsidR="00153019" w:rsidRPr="00153019" w:rsidRDefault="00153019" w:rsidP="003F350F">
            <w:pPr>
              <w:rPr>
                <w:rFonts w:cstheme="minorHAnsi"/>
                <w:szCs w:val="20"/>
              </w:rPr>
            </w:pPr>
          </w:p>
          <w:p w14:paraId="1FC1E78F" w14:textId="4F5A09D1" w:rsidR="00153019" w:rsidRPr="00153019" w:rsidRDefault="00153019" w:rsidP="003F350F">
            <w:pPr>
              <w:rPr>
                <w:rFonts w:cstheme="minorHAnsi"/>
                <w:szCs w:val="20"/>
              </w:rPr>
            </w:pPr>
            <w:r w:rsidRPr="00153019">
              <w:rPr>
                <w:rFonts w:cstheme="minorHAnsi"/>
                <w:szCs w:val="20"/>
              </w:rPr>
              <w:t xml:space="preserve">All complaints related to CBA </w:t>
            </w:r>
            <w:proofErr w:type="gramStart"/>
            <w:r w:rsidRPr="00153019">
              <w:rPr>
                <w:rFonts w:cstheme="minorHAnsi"/>
                <w:szCs w:val="20"/>
              </w:rPr>
              <w:t>are reviewed</w:t>
            </w:r>
            <w:proofErr w:type="gramEnd"/>
            <w:r w:rsidRPr="00153019">
              <w:rPr>
                <w:rFonts w:cstheme="minorHAnsi"/>
                <w:szCs w:val="20"/>
              </w:rPr>
              <w:t xml:space="preserve"> by Compliance and reported to </w:t>
            </w:r>
            <w:r w:rsidR="00E435EF">
              <w:rPr>
                <w:rFonts w:cstheme="minorHAnsi"/>
                <w:szCs w:val="20"/>
              </w:rPr>
              <w:t xml:space="preserve">Term SOFR </w:t>
            </w:r>
            <w:r w:rsidRPr="00153019">
              <w:rPr>
                <w:rFonts w:cstheme="minorHAnsi"/>
                <w:szCs w:val="20"/>
              </w:rPr>
              <w:t xml:space="preserve">Oversight Committee. </w:t>
            </w:r>
          </w:p>
        </w:tc>
      </w:tr>
      <w:tr w:rsidR="00153019" w:rsidRPr="00153019" w14:paraId="63DC0787" w14:textId="77777777" w:rsidTr="00C95BC7">
        <w:trPr>
          <w:trHeight w:val="1906"/>
        </w:trPr>
        <w:tc>
          <w:tcPr>
            <w:tcW w:w="859" w:type="pct"/>
            <w:vMerge/>
            <w:shd w:val="clear" w:color="auto" w:fill="auto"/>
          </w:tcPr>
          <w:p w14:paraId="787194E9" w14:textId="77777777" w:rsidR="00153019" w:rsidRPr="00153019" w:rsidRDefault="00153019" w:rsidP="003F350F">
            <w:pPr>
              <w:rPr>
                <w:rFonts w:cstheme="minorHAnsi"/>
                <w:b/>
                <w:szCs w:val="20"/>
              </w:rPr>
            </w:pPr>
          </w:p>
        </w:tc>
        <w:tc>
          <w:tcPr>
            <w:tcW w:w="1990" w:type="pct"/>
            <w:shd w:val="clear" w:color="auto" w:fill="auto"/>
          </w:tcPr>
          <w:p w14:paraId="386AB165" w14:textId="77777777" w:rsidR="00153019" w:rsidRPr="00153019" w:rsidRDefault="00153019" w:rsidP="003F350F">
            <w:pPr>
              <w:rPr>
                <w:rFonts w:cstheme="minorHAnsi"/>
                <w:szCs w:val="20"/>
              </w:rPr>
            </w:pPr>
            <w:r w:rsidRPr="00153019">
              <w:rPr>
                <w:rFonts w:cstheme="minorHAnsi"/>
                <w:szCs w:val="20"/>
              </w:rPr>
              <w:t>d) Expertise:</w:t>
            </w:r>
          </w:p>
          <w:p w14:paraId="7024482E" w14:textId="77777777" w:rsidR="00153019" w:rsidRPr="00153019" w:rsidRDefault="00153019" w:rsidP="003F350F">
            <w:pPr>
              <w:rPr>
                <w:rFonts w:cstheme="minorHAnsi"/>
                <w:szCs w:val="20"/>
              </w:rPr>
            </w:pPr>
            <w:r w:rsidRPr="00153019">
              <w:rPr>
                <w:rFonts w:cstheme="minorHAnsi"/>
                <w:szCs w:val="20"/>
              </w:rPr>
              <w:t xml:space="preserve">i. Ensuring Benchmark determinations </w:t>
            </w:r>
            <w:proofErr w:type="gramStart"/>
            <w:r w:rsidRPr="00153019">
              <w:rPr>
                <w:rFonts w:cstheme="minorHAnsi"/>
                <w:szCs w:val="20"/>
              </w:rPr>
              <w:t>are made</w:t>
            </w:r>
            <w:proofErr w:type="gramEnd"/>
            <w:r w:rsidRPr="00153019">
              <w:rPr>
                <w:rFonts w:cstheme="minorHAnsi"/>
                <w:szCs w:val="20"/>
              </w:rPr>
              <w:t xml:space="preserve"> by personnel who possess the relevant levels of expertise, with a process for periodic review of their competence; and</w:t>
            </w:r>
          </w:p>
          <w:p w14:paraId="3AF1FA68" w14:textId="77777777" w:rsidR="00153019" w:rsidRPr="00153019" w:rsidRDefault="00153019" w:rsidP="003F350F">
            <w:pPr>
              <w:rPr>
                <w:rFonts w:cstheme="minorHAnsi"/>
                <w:szCs w:val="20"/>
              </w:rPr>
            </w:pPr>
          </w:p>
          <w:p w14:paraId="70203E9F" w14:textId="77777777" w:rsidR="00153019" w:rsidRPr="00153019" w:rsidRDefault="00153019" w:rsidP="003F350F">
            <w:pPr>
              <w:rPr>
                <w:rFonts w:cstheme="minorHAnsi"/>
                <w:szCs w:val="20"/>
              </w:rPr>
            </w:pPr>
            <w:r w:rsidRPr="00153019">
              <w:rPr>
                <w:rFonts w:cstheme="minorHAnsi"/>
                <w:szCs w:val="20"/>
              </w:rPr>
              <w:t>ii. Staff training, including ethics and conflicts of interest training, and continuity and succession planning for personnel.</w:t>
            </w:r>
          </w:p>
        </w:tc>
        <w:tc>
          <w:tcPr>
            <w:tcW w:w="2151" w:type="pct"/>
            <w:shd w:val="clear" w:color="auto" w:fill="auto"/>
          </w:tcPr>
          <w:p w14:paraId="200F479C" w14:textId="77777777" w:rsidR="00153019" w:rsidRPr="00153019" w:rsidRDefault="00153019" w:rsidP="003F350F">
            <w:pPr>
              <w:rPr>
                <w:rFonts w:cstheme="minorHAnsi"/>
                <w:szCs w:val="20"/>
              </w:rPr>
            </w:pPr>
            <w:r w:rsidRPr="00153019">
              <w:rPr>
                <w:rFonts w:cstheme="minorHAnsi"/>
                <w:szCs w:val="20"/>
              </w:rPr>
              <w:t xml:space="preserve">i. Calculation of Benchmarks </w:t>
            </w:r>
            <w:proofErr w:type="gramStart"/>
            <w:r w:rsidRPr="00153019">
              <w:rPr>
                <w:rFonts w:cstheme="minorHAnsi"/>
                <w:szCs w:val="20"/>
              </w:rPr>
              <w:t>are performed</w:t>
            </w:r>
            <w:proofErr w:type="gramEnd"/>
            <w:r w:rsidRPr="00153019">
              <w:rPr>
                <w:rFonts w:cstheme="minorHAnsi"/>
                <w:szCs w:val="20"/>
              </w:rPr>
              <w:t xml:space="preserve"> by personnel who possess the relevant levels of experience and expertise, including by performing similar functions in relation to other Benchmarks and operating CME’s market data business. CME Group employs an annual performance review policy.</w:t>
            </w:r>
          </w:p>
          <w:p w14:paraId="053AEA3E" w14:textId="77777777" w:rsidR="00153019" w:rsidRPr="00153019" w:rsidRDefault="00153019" w:rsidP="003F350F">
            <w:pPr>
              <w:rPr>
                <w:rFonts w:cstheme="minorHAnsi"/>
                <w:szCs w:val="20"/>
              </w:rPr>
            </w:pPr>
          </w:p>
          <w:p w14:paraId="4038F356" w14:textId="77777777" w:rsidR="00153019" w:rsidRPr="00153019" w:rsidRDefault="00153019" w:rsidP="003F350F">
            <w:pPr>
              <w:rPr>
                <w:rFonts w:cstheme="minorHAnsi"/>
                <w:szCs w:val="20"/>
              </w:rPr>
            </w:pPr>
            <w:r w:rsidRPr="00153019">
              <w:rPr>
                <w:rFonts w:cstheme="minorHAnsi"/>
                <w:szCs w:val="20"/>
              </w:rPr>
              <w:t>ii. CME Group requires staff to undergo mandatory annual compliance training, including conflicts of interest and ethics.</w:t>
            </w:r>
          </w:p>
        </w:tc>
      </w:tr>
      <w:tr w:rsidR="009C0CBD" w:rsidRPr="00153019" w14:paraId="629EC9F7" w14:textId="77777777" w:rsidTr="00C95BC7">
        <w:trPr>
          <w:trHeight w:val="316"/>
        </w:trPr>
        <w:tc>
          <w:tcPr>
            <w:tcW w:w="859" w:type="pct"/>
            <w:vMerge/>
            <w:shd w:val="clear" w:color="auto" w:fill="auto"/>
          </w:tcPr>
          <w:p w14:paraId="0B19A55B" w14:textId="77777777" w:rsidR="009C0CBD" w:rsidRPr="00153019" w:rsidRDefault="009C0CBD" w:rsidP="009C0CBD">
            <w:pPr>
              <w:rPr>
                <w:rFonts w:cstheme="minorHAnsi"/>
                <w:b/>
                <w:szCs w:val="20"/>
              </w:rPr>
            </w:pPr>
          </w:p>
        </w:tc>
        <w:tc>
          <w:tcPr>
            <w:tcW w:w="1990" w:type="pct"/>
            <w:shd w:val="clear" w:color="auto" w:fill="auto"/>
          </w:tcPr>
          <w:p w14:paraId="71E94954" w14:textId="77777777" w:rsidR="009C0CBD" w:rsidRPr="00153019" w:rsidRDefault="009C0CBD" w:rsidP="009C0CBD">
            <w:pPr>
              <w:rPr>
                <w:rFonts w:cstheme="minorHAnsi"/>
                <w:szCs w:val="20"/>
              </w:rPr>
            </w:pPr>
            <w:r w:rsidRPr="00153019">
              <w:rPr>
                <w:rFonts w:cstheme="minorHAnsi"/>
                <w:b/>
                <w:szCs w:val="20"/>
              </w:rPr>
              <w:t>Where a Benchmark is based on Submissions:</w:t>
            </w:r>
            <w:r w:rsidRPr="00153019">
              <w:rPr>
                <w:rFonts w:cstheme="minorHAnsi"/>
                <w:szCs w:val="20"/>
              </w:rPr>
              <w:t xml:space="preserve"> Administrators should promote the integrity of inputs by:</w:t>
            </w:r>
          </w:p>
        </w:tc>
        <w:tc>
          <w:tcPr>
            <w:tcW w:w="2151" w:type="pct"/>
            <w:shd w:val="clear" w:color="auto" w:fill="auto"/>
          </w:tcPr>
          <w:p w14:paraId="1DAF2157" w14:textId="2210D33B" w:rsidR="009C0CBD" w:rsidRPr="009C0CBD" w:rsidRDefault="009C0CBD" w:rsidP="009C0CBD">
            <w:pPr>
              <w:rPr>
                <w:rFonts w:cstheme="minorHAnsi"/>
                <w:szCs w:val="20"/>
              </w:rPr>
            </w:pPr>
            <w:r w:rsidRPr="009C0CBD">
              <w:rPr>
                <w:rFonts w:cstheme="minorHAnsi"/>
                <w:szCs w:val="20"/>
              </w:rPr>
              <w:t xml:space="preserve">N/A – Submissions </w:t>
            </w:r>
            <w:proofErr w:type="gramStart"/>
            <w:r w:rsidRPr="009C0CBD">
              <w:rPr>
                <w:rFonts w:cstheme="minorHAnsi"/>
                <w:szCs w:val="20"/>
              </w:rPr>
              <w:t>are not used</w:t>
            </w:r>
            <w:proofErr w:type="gramEnd"/>
            <w:r w:rsidRPr="009C0CBD">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9C0CBD">
              <w:rPr>
                <w:rFonts w:cstheme="minorHAnsi"/>
                <w:szCs w:val="20"/>
              </w:rPr>
              <w:t>.</w:t>
            </w:r>
          </w:p>
        </w:tc>
      </w:tr>
      <w:tr w:rsidR="009C0CBD" w:rsidRPr="00153019" w14:paraId="431B1291" w14:textId="77777777" w:rsidTr="00C95BC7">
        <w:trPr>
          <w:trHeight w:val="316"/>
        </w:trPr>
        <w:tc>
          <w:tcPr>
            <w:tcW w:w="859" w:type="pct"/>
            <w:vMerge/>
            <w:shd w:val="clear" w:color="auto" w:fill="auto"/>
          </w:tcPr>
          <w:p w14:paraId="00B6EDE3" w14:textId="77777777" w:rsidR="009C0CBD" w:rsidRPr="00153019" w:rsidRDefault="009C0CBD" w:rsidP="009C0CBD">
            <w:pPr>
              <w:rPr>
                <w:rFonts w:cstheme="minorHAnsi"/>
                <w:b/>
                <w:szCs w:val="20"/>
              </w:rPr>
            </w:pPr>
          </w:p>
        </w:tc>
        <w:tc>
          <w:tcPr>
            <w:tcW w:w="1990" w:type="pct"/>
            <w:shd w:val="clear" w:color="auto" w:fill="auto"/>
          </w:tcPr>
          <w:p w14:paraId="04D0D930" w14:textId="77777777" w:rsidR="009C0CBD" w:rsidRPr="00153019" w:rsidRDefault="009C0CBD" w:rsidP="009C0CBD">
            <w:pPr>
              <w:rPr>
                <w:rFonts w:cstheme="minorHAnsi"/>
                <w:szCs w:val="20"/>
              </w:rPr>
            </w:pPr>
            <w:r w:rsidRPr="00153019">
              <w:rPr>
                <w:rFonts w:cstheme="minorHAnsi"/>
                <w:szCs w:val="20"/>
              </w:rPr>
              <w:t>a) Ensuring as far as possible that the Submitters comprise an appropriately representative group of participants taking into consideration the underlying Interest measured by the Benchmark;</w:t>
            </w:r>
          </w:p>
        </w:tc>
        <w:tc>
          <w:tcPr>
            <w:tcW w:w="2151" w:type="pct"/>
            <w:shd w:val="clear" w:color="auto" w:fill="auto"/>
          </w:tcPr>
          <w:p w14:paraId="5B28B0FF" w14:textId="3EEE2D20" w:rsidR="009C0CBD" w:rsidRPr="009C0CBD" w:rsidRDefault="009C0CBD" w:rsidP="009C0CBD">
            <w:pPr>
              <w:rPr>
                <w:rFonts w:cstheme="minorHAnsi"/>
                <w:szCs w:val="20"/>
              </w:rPr>
            </w:pPr>
            <w:r w:rsidRPr="009C0CBD">
              <w:rPr>
                <w:rFonts w:cstheme="minorHAnsi"/>
                <w:szCs w:val="20"/>
              </w:rPr>
              <w:t xml:space="preserve">N/A – Submissions </w:t>
            </w:r>
            <w:proofErr w:type="gramStart"/>
            <w:r w:rsidRPr="009C0CBD">
              <w:rPr>
                <w:rFonts w:cstheme="minorHAnsi"/>
                <w:szCs w:val="20"/>
              </w:rPr>
              <w:t>are not used</w:t>
            </w:r>
            <w:proofErr w:type="gramEnd"/>
            <w:r w:rsidRPr="009C0CBD">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9C0CBD">
              <w:rPr>
                <w:rFonts w:cstheme="minorHAnsi"/>
                <w:szCs w:val="20"/>
              </w:rPr>
              <w:t>.</w:t>
            </w:r>
          </w:p>
        </w:tc>
      </w:tr>
      <w:tr w:rsidR="009C0CBD" w:rsidRPr="00153019" w14:paraId="1C29CB05" w14:textId="77777777" w:rsidTr="00C95BC7">
        <w:trPr>
          <w:trHeight w:val="316"/>
        </w:trPr>
        <w:tc>
          <w:tcPr>
            <w:tcW w:w="859" w:type="pct"/>
            <w:vMerge/>
            <w:shd w:val="clear" w:color="auto" w:fill="auto"/>
          </w:tcPr>
          <w:p w14:paraId="00A41CCC" w14:textId="77777777" w:rsidR="009C0CBD" w:rsidRPr="00153019" w:rsidRDefault="009C0CBD" w:rsidP="009C0CBD">
            <w:pPr>
              <w:rPr>
                <w:rFonts w:cstheme="minorHAnsi"/>
                <w:b/>
                <w:szCs w:val="20"/>
              </w:rPr>
            </w:pPr>
          </w:p>
        </w:tc>
        <w:tc>
          <w:tcPr>
            <w:tcW w:w="1990" w:type="pct"/>
            <w:shd w:val="clear" w:color="auto" w:fill="auto"/>
          </w:tcPr>
          <w:p w14:paraId="32F1629A" w14:textId="77777777" w:rsidR="009C0CBD" w:rsidRPr="00153019" w:rsidRDefault="009C0CBD" w:rsidP="009C0CBD">
            <w:pPr>
              <w:rPr>
                <w:rFonts w:cstheme="minorHAnsi"/>
                <w:szCs w:val="20"/>
              </w:rPr>
            </w:pPr>
            <w:r w:rsidRPr="00153019">
              <w:rPr>
                <w:rFonts w:cstheme="minorHAnsi"/>
                <w:szCs w:val="20"/>
              </w:rPr>
              <w:t>b) Employing a system of appropriate measures so that, to the extent possible, Submitters comply with the Submission guidelines, as defined in the Submitter Code of Conduct and the Administrators’ applicable quality and integrity standards for Submission;</w:t>
            </w:r>
          </w:p>
        </w:tc>
        <w:tc>
          <w:tcPr>
            <w:tcW w:w="2151" w:type="pct"/>
            <w:shd w:val="clear" w:color="auto" w:fill="auto"/>
          </w:tcPr>
          <w:p w14:paraId="71607307" w14:textId="5FC7895A" w:rsidR="009C0CBD" w:rsidRPr="009C0CBD" w:rsidRDefault="009C0CBD" w:rsidP="009C0CBD">
            <w:pPr>
              <w:rPr>
                <w:rFonts w:cstheme="minorHAnsi"/>
                <w:szCs w:val="20"/>
              </w:rPr>
            </w:pPr>
            <w:r w:rsidRPr="009C0CBD">
              <w:rPr>
                <w:rFonts w:cstheme="minorHAnsi"/>
                <w:szCs w:val="20"/>
              </w:rPr>
              <w:t xml:space="preserve">N/A – Submissions </w:t>
            </w:r>
            <w:proofErr w:type="gramStart"/>
            <w:r w:rsidRPr="009C0CBD">
              <w:rPr>
                <w:rFonts w:cstheme="minorHAnsi"/>
                <w:szCs w:val="20"/>
              </w:rPr>
              <w:t>are not used</w:t>
            </w:r>
            <w:proofErr w:type="gramEnd"/>
            <w:r w:rsidRPr="009C0CBD">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9C0CBD">
              <w:rPr>
                <w:rFonts w:cstheme="minorHAnsi"/>
                <w:szCs w:val="20"/>
              </w:rPr>
              <w:t>.</w:t>
            </w:r>
          </w:p>
        </w:tc>
      </w:tr>
      <w:tr w:rsidR="009C0CBD" w:rsidRPr="00153019" w14:paraId="72CC7C72" w14:textId="77777777" w:rsidTr="00C95BC7">
        <w:trPr>
          <w:trHeight w:val="316"/>
        </w:trPr>
        <w:tc>
          <w:tcPr>
            <w:tcW w:w="859" w:type="pct"/>
            <w:vMerge/>
            <w:shd w:val="clear" w:color="auto" w:fill="auto"/>
          </w:tcPr>
          <w:p w14:paraId="0A5E373E" w14:textId="77777777" w:rsidR="009C0CBD" w:rsidRPr="00153019" w:rsidRDefault="009C0CBD" w:rsidP="009C0CBD">
            <w:pPr>
              <w:rPr>
                <w:rFonts w:cstheme="minorHAnsi"/>
                <w:b/>
                <w:szCs w:val="20"/>
              </w:rPr>
            </w:pPr>
          </w:p>
        </w:tc>
        <w:tc>
          <w:tcPr>
            <w:tcW w:w="1990" w:type="pct"/>
            <w:shd w:val="clear" w:color="auto" w:fill="auto"/>
          </w:tcPr>
          <w:p w14:paraId="5B79F062" w14:textId="77777777" w:rsidR="009C0CBD" w:rsidRPr="00153019" w:rsidRDefault="009C0CBD" w:rsidP="009C0CBD">
            <w:pPr>
              <w:rPr>
                <w:rFonts w:cstheme="minorHAnsi"/>
                <w:szCs w:val="20"/>
              </w:rPr>
            </w:pPr>
            <w:r w:rsidRPr="00153019">
              <w:rPr>
                <w:rFonts w:cstheme="minorHAnsi"/>
                <w:szCs w:val="20"/>
              </w:rPr>
              <w:t xml:space="preserve">c) Specifying how frequently Submissions should </w:t>
            </w:r>
            <w:proofErr w:type="gramStart"/>
            <w:r w:rsidRPr="00153019">
              <w:rPr>
                <w:rFonts w:cstheme="minorHAnsi"/>
                <w:szCs w:val="20"/>
              </w:rPr>
              <w:t>be made</w:t>
            </w:r>
            <w:proofErr w:type="gramEnd"/>
            <w:r w:rsidRPr="00153019">
              <w:rPr>
                <w:rFonts w:cstheme="minorHAnsi"/>
                <w:szCs w:val="20"/>
              </w:rPr>
              <w:t xml:space="preserve"> and specifying that inputs or Submissions should be made for every Benchmark determination; and</w:t>
            </w:r>
          </w:p>
        </w:tc>
        <w:tc>
          <w:tcPr>
            <w:tcW w:w="2151" w:type="pct"/>
            <w:shd w:val="clear" w:color="auto" w:fill="auto"/>
          </w:tcPr>
          <w:p w14:paraId="7007B58B" w14:textId="1AD83F51" w:rsidR="009C0CBD" w:rsidRPr="009C0CBD" w:rsidRDefault="009C0CBD" w:rsidP="009C0CBD">
            <w:pPr>
              <w:rPr>
                <w:rFonts w:cstheme="minorHAnsi"/>
                <w:szCs w:val="20"/>
              </w:rPr>
            </w:pPr>
            <w:r w:rsidRPr="009C0CBD">
              <w:rPr>
                <w:rFonts w:cstheme="minorHAnsi"/>
                <w:szCs w:val="20"/>
              </w:rPr>
              <w:t xml:space="preserve">N/A – Submissions </w:t>
            </w:r>
            <w:proofErr w:type="gramStart"/>
            <w:r w:rsidRPr="009C0CBD">
              <w:rPr>
                <w:rFonts w:cstheme="minorHAnsi"/>
                <w:szCs w:val="20"/>
              </w:rPr>
              <w:t>are not used</w:t>
            </w:r>
            <w:proofErr w:type="gramEnd"/>
            <w:r w:rsidRPr="009C0CBD">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9C0CBD">
              <w:rPr>
                <w:rFonts w:cstheme="minorHAnsi"/>
                <w:szCs w:val="20"/>
              </w:rPr>
              <w:t>.</w:t>
            </w:r>
          </w:p>
        </w:tc>
      </w:tr>
      <w:tr w:rsidR="009C0CBD" w:rsidRPr="00153019" w14:paraId="3C9911C8" w14:textId="77777777" w:rsidTr="00C95BC7">
        <w:trPr>
          <w:trHeight w:val="316"/>
        </w:trPr>
        <w:tc>
          <w:tcPr>
            <w:tcW w:w="859" w:type="pct"/>
            <w:vMerge/>
            <w:shd w:val="clear" w:color="auto" w:fill="auto"/>
          </w:tcPr>
          <w:p w14:paraId="29CF116F" w14:textId="77777777" w:rsidR="009C0CBD" w:rsidRPr="00153019" w:rsidRDefault="009C0CBD" w:rsidP="009C0CBD">
            <w:pPr>
              <w:rPr>
                <w:rFonts w:cstheme="minorHAnsi"/>
                <w:b/>
                <w:szCs w:val="20"/>
              </w:rPr>
            </w:pPr>
          </w:p>
        </w:tc>
        <w:tc>
          <w:tcPr>
            <w:tcW w:w="1990" w:type="pct"/>
            <w:shd w:val="clear" w:color="auto" w:fill="auto"/>
          </w:tcPr>
          <w:p w14:paraId="07DC9815" w14:textId="77777777" w:rsidR="009C0CBD" w:rsidRPr="00153019" w:rsidRDefault="009C0CBD" w:rsidP="009C0CBD">
            <w:pPr>
              <w:rPr>
                <w:rFonts w:cstheme="minorHAnsi"/>
                <w:szCs w:val="20"/>
              </w:rPr>
            </w:pPr>
            <w:r w:rsidRPr="00153019">
              <w:rPr>
                <w:rFonts w:cstheme="minorHAnsi"/>
                <w:szCs w:val="20"/>
              </w:rPr>
              <w:t xml:space="preserve">d) Establishing and employing measures to effectively monitor and scrutinise inputs or Submissions. This should include pre-compilation or pre-publication monitoring to identify and avoid errors in inputs or Submissions, as well as </w:t>
            </w:r>
            <w:r w:rsidRPr="00153019">
              <w:rPr>
                <w:rFonts w:cstheme="minorHAnsi"/>
                <w:i/>
                <w:szCs w:val="20"/>
              </w:rPr>
              <w:t>ex-post</w:t>
            </w:r>
            <w:r w:rsidRPr="00153019">
              <w:rPr>
                <w:rFonts w:cstheme="minorHAnsi"/>
                <w:szCs w:val="20"/>
              </w:rPr>
              <w:t xml:space="preserve"> analysis of trends and outliers.</w:t>
            </w:r>
          </w:p>
        </w:tc>
        <w:tc>
          <w:tcPr>
            <w:tcW w:w="2151" w:type="pct"/>
            <w:shd w:val="clear" w:color="auto" w:fill="auto"/>
          </w:tcPr>
          <w:p w14:paraId="34C31F6B" w14:textId="63086DC1" w:rsidR="009C0CBD" w:rsidRPr="009C0CBD" w:rsidRDefault="009C0CBD" w:rsidP="009C0CBD">
            <w:pPr>
              <w:rPr>
                <w:rFonts w:cstheme="minorHAnsi"/>
                <w:szCs w:val="20"/>
              </w:rPr>
            </w:pPr>
            <w:r w:rsidRPr="009C0CBD">
              <w:rPr>
                <w:rFonts w:cstheme="minorHAnsi"/>
                <w:szCs w:val="20"/>
              </w:rPr>
              <w:t xml:space="preserve">N/A – Submissions </w:t>
            </w:r>
            <w:proofErr w:type="gramStart"/>
            <w:r w:rsidRPr="009C0CBD">
              <w:rPr>
                <w:rFonts w:cstheme="minorHAnsi"/>
                <w:szCs w:val="20"/>
              </w:rPr>
              <w:t>are not used</w:t>
            </w:r>
            <w:proofErr w:type="gramEnd"/>
            <w:r w:rsidRPr="009C0CBD">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9C0CBD">
              <w:rPr>
                <w:rFonts w:cstheme="minorHAnsi"/>
                <w:szCs w:val="20"/>
              </w:rPr>
              <w:t>.</w:t>
            </w:r>
          </w:p>
        </w:tc>
      </w:tr>
      <w:tr w:rsidR="009C0CBD" w:rsidRPr="00153019" w14:paraId="0C480163" w14:textId="77777777" w:rsidTr="00C95BC7">
        <w:trPr>
          <w:trHeight w:val="1288"/>
        </w:trPr>
        <w:tc>
          <w:tcPr>
            <w:tcW w:w="859" w:type="pct"/>
            <w:vMerge w:val="restart"/>
            <w:shd w:val="clear" w:color="auto" w:fill="auto"/>
          </w:tcPr>
          <w:p w14:paraId="574BEB30" w14:textId="77777777" w:rsidR="009C0CBD" w:rsidRPr="00153019" w:rsidRDefault="009C0CBD" w:rsidP="009C0CBD">
            <w:pPr>
              <w:rPr>
                <w:rFonts w:cstheme="minorHAnsi"/>
                <w:b/>
                <w:szCs w:val="20"/>
              </w:rPr>
            </w:pPr>
            <w:r w:rsidRPr="00153019">
              <w:rPr>
                <w:rFonts w:cstheme="minorHAnsi"/>
                <w:b/>
                <w:szCs w:val="20"/>
              </w:rPr>
              <w:t>5. Internal Oversight</w:t>
            </w:r>
          </w:p>
        </w:tc>
        <w:tc>
          <w:tcPr>
            <w:tcW w:w="1990" w:type="pct"/>
            <w:shd w:val="clear" w:color="auto" w:fill="auto"/>
          </w:tcPr>
          <w:p w14:paraId="168A7FDC" w14:textId="77777777" w:rsidR="009C0CBD" w:rsidRPr="00153019" w:rsidRDefault="009C0CBD" w:rsidP="009C0CBD">
            <w:pPr>
              <w:rPr>
                <w:rFonts w:cstheme="minorHAnsi"/>
                <w:szCs w:val="20"/>
              </w:rPr>
            </w:pPr>
            <w:r w:rsidRPr="00153019">
              <w:rPr>
                <w:rFonts w:cstheme="minorHAnsi"/>
                <w:szCs w:val="20"/>
              </w:rPr>
              <w:t>Administrators should establish an oversight function to review and provide challenge on all aspects of the Benchmark determination process. This should include consideration of the features and intended, expected or known usage of the Benchmark and the materiality of existing or potential conflicts of interest identified.</w:t>
            </w:r>
          </w:p>
        </w:tc>
        <w:tc>
          <w:tcPr>
            <w:tcW w:w="2151" w:type="pct"/>
            <w:shd w:val="clear" w:color="auto" w:fill="auto"/>
          </w:tcPr>
          <w:p w14:paraId="5A57D238" w14:textId="02CF7F4B" w:rsidR="009C0CBD" w:rsidRPr="009C0CBD" w:rsidRDefault="00E435EF" w:rsidP="009C0CBD">
            <w:pPr>
              <w:rPr>
                <w:rFonts w:cstheme="minorHAnsi"/>
                <w:szCs w:val="20"/>
              </w:rPr>
            </w:pPr>
            <w:r>
              <w:rPr>
                <w:rFonts w:cstheme="minorHAnsi"/>
                <w:szCs w:val="20"/>
              </w:rPr>
              <w:t>The Term SOFR</w:t>
            </w:r>
            <w:r w:rsidR="009C0CBD" w:rsidRPr="009C0CBD">
              <w:rPr>
                <w:rFonts w:cstheme="minorHAnsi"/>
                <w:szCs w:val="20"/>
              </w:rPr>
              <w:t xml:space="preserve"> Oversight Committee has </w:t>
            </w:r>
            <w:proofErr w:type="gramStart"/>
            <w:r w:rsidR="009C0CBD" w:rsidRPr="009C0CBD">
              <w:rPr>
                <w:rFonts w:cstheme="minorHAnsi"/>
                <w:szCs w:val="20"/>
              </w:rPr>
              <w:t>been established</w:t>
            </w:r>
            <w:proofErr w:type="gramEnd"/>
            <w:r w:rsidR="009C0CBD" w:rsidRPr="009C0CBD">
              <w:rPr>
                <w:rFonts w:cstheme="minorHAnsi"/>
                <w:szCs w:val="20"/>
              </w:rPr>
              <w:t xml:space="preserve"> to provide challenge on all aspects of the benchmark determination process.</w:t>
            </w:r>
          </w:p>
          <w:p w14:paraId="76288A21" w14:textId="77777777" w:rsidR="009C0CBD" w:rsidRPr="009C0CBD" w:rsidRDefault="009C0CBD" w:rsidP="009C0CBD">
            <w:pPr>
              <w:rPr>
                <w:rFonts w:cstheme="minorHAnsi"/>
                <w:szCs w:val="20"/>
              </w:rPr>
            </w:pPr>
            <w:r w:rsidRPr="009C0CBD">
              <w:rPr>
                <w:rFonts w:cstheme="minorHAnsi"/>
                <w:szCs w:val="20"/>
              </w:rPr>
              <w:t xml:space="preserve">Terms of Reference for the committee are in place defining committee membership and responsibilities. Oversight Committee members </w:t>
            </w:r>
            <w:proofErr w:type="gramStart"/>
            <w:r w:rsidRPr="009C0CBD">
              <w:rPr>
                <w:rFonts w:cstheme="minorHAnsi"/>
                <w:szCs w:val="20"/>
              </w:rPr>
              <w:t>are required</w:t>
            </w:r>
            <w:proofErr w:type="gramEnd"/>
            <w:r w:rsidRPr="009C0CBD">
              <w:rPr>
                <w:rFonts w:cstheme="minorHAnsi"/>
                <w:szCs w:val="20"/>
              </w:rPr>
              <w:t xml:space="preserve"> to provide conflicts of interest disclosures.</w:t>
            </w:r>
          </w:p>
        </w:tc>
      </w:tr>
      <w:tr w:rsidR="009C0CBD" w:rsidRPr="00153019" w14:paraId="5E395815" w14:textId="77777777" w:rsidTr="00C95BC7">
        <w:trPr>
          <w:trHeight w:val="1483"/>
        </w:trPr>
        <w:tc>
          <w:tcPr>
            <w:tcW w:w="859" w:type="pct"/>
            <w:vMerge/>
            <w:shd w:val="clear" w:color="auto" w:fill="auto"/>
          </w:tcPr>
          <w:p w14:paraId="4169EDEF" w14:textId="77777777" w:rsidR="009C0CBD" w:rsidRPr="00153019" w:rsidRDefault="009C0CBD" w:rsidP="009C0CBD">
            <w:pPr>
              <w:rPr>
                <w:rFonts w:cstheme="minorHAnsi"/>
                <w:b/>
                <w:szCs w:val="20"/>
              </w:rPr>
            </w:pPr>
          </w:p>
        </w:tc>
        <w:tc>
          <w:tcPr>
            <w:tcW w:w="1990" w:type="pct"/>
            <w:shd w:val="clear" w:color="auto" w:fill="auto"/>
          </w:tcPr>
          <w:p w14:paraId="17D9C1CB" w14:textId="77777777" w:rsidR="009C0CBD" w:rsidRPr="00153019" w:rsidRDefault="009C0CBD" w:rsidP="009C0CBD">
            <w:pPr>
              <w:rPr>
                <w:rFonts w:cstheme="minorHAnsi"/>
                <w:szCs w:val="20"/>
              </w:rPr>
            </w:pPr>
            <w:r w:rsidRPr="00153019">
              <w:rPr>
                <w:rFonts w:cstheme="minorHAnsi"/>
                <w:szCs w:val="20"/>
              </w:rPr>
              <w:t xml:space="preserve">The oversight function should be </w:t>
            </w:r>
            <w:proofErr w:type="gramStart"/>
            <w:r w:rsidRPr="00153019">
              <w:rPr>
                <w:rFonts w:cstheme="minorHAnsi"/>
                <w:szCs w:val="20"/>
              </w:rPr>
              <w:t>carried out</w:t>
            </w:r>
            <w:proofErr w:type="gramEnd"/>
            <w:r w:rsidRPr="00153019">
              <w:rPr>
                <w:rFonts w:cstheme="minorHAnsi"/>
                <w:szCs w:val="20"/>
              </w:rPr>
              <w:t xml:space="preserve"> either by a separate committee, or other appropriate governance arrangements. The oversight function and its composition should be appropriate to provide effective scrutiny of the Administrator. Such oversight function could consider groups of Benchmarks by type or asset class, provided that it otherwise complies with this Principle.</w:t>
            </w:r>
          </w:p>
        </w:tc>
        <w:tc>
          <w:tcPr>
            <w:tcW w:w="2151" w:type="pct"/>
            <w:shd w:val="clear" w:color="auto" w:fill="auto"/>
          </w:tcPr>
          <w:p w14:paraId="17EC45AA" w14:textId="55543861" w:rsidR="009C0CBD" w:rsidRPr="009C0CBD" w:rsidRDefault="009C0CBD" w:rsidP="009C0CBD">
            <w:pPr>
              <w:rPr>
                <w:rFonts w:cstheme="minorHAnsi"/>
                <w:szCs w:val="20"/>
              </w:rPr>
            </w:pPr>
            <w:r w:rsidRPr="009C0CBD">
              <w:rPr>
                <w:rFonts w:cstheme="minorHAnsi"/>
                <w:szCs w:val="20"/>
              </w:rPr>
              <w:t xml:space="preserve">The Oversight Committee </w:t>
            </w:r>
            <w:r w:rsidR="009E18E8">
              <w:rPr>
                <w:rFonts w:cstheme="minorHAnsi"/>
                <w:szCs w:val="20"/>
              </w:rPr>
              <w:t xml:space="preserve">is comprised of </w:t>
            </w:r>
            <w:r w:rsidRPr="009C0CBD">
              <w:rPr>
                <w:rFonts w:cstheme="minorHAnsi"/>
                <w:szCs w:val="20"/>
              </w:rPr>
              <w:t>CME Group and external industry experts with the appropriate expertise to provide challenge and effective scrutiny of the Administrator. The committee includes members with a wide variety of relevant expertise and includes independent members plus users of the benchmark.</w:t>
            </w:r>
          </w:p>
        </w:tc>
      </w:tr>
      <w:tr w:rsidR="009C0CBD" w:rsidRPr="00153019" w14:paraId="095C7FFD" w14:textId="77777777" w:rsidTr="00C95BC7">
        <w:trPr>
          <w:trHeight w:val="316"/>
        </w:trPr>
        <w:tc>
          <w:tcPr>
            <w:tcW w:w="859" w:type="pct"/>
            <w:vMerge/>
            <w:shd w:val="clear" w:color="auto" w:fill="auto"/>
          </w:tcPr>
          <w:p w14:paraId="58F508DA" w14:textId="77777777" w:rsidR="009C0CBD" w:rsidRPr="00153019" w:rsidRDefault="009C0CBD" w:rsidP="009C0CBD">
            <w:pPr>
              <w:rPr>
                <w:rFonts w:cstheme="minorHAnsi"/>
                <w:b/>
                <w:szCs w:val="20"/>
              </w:rPr>
            </w:pPr>
          </w:p>
        </w:tc>
        <w:tc>
          <w:tcPr>
            <w:tcW w:w="1990" w:type="pct"/>
            <w:shd w:val="clear" w:color="auto" w:fill="auto"/>
          </w:tcPr>
          <w:p w14:paraId="4B616A43" w14:textId="77777777" w:rsidR="009C0CBD" w:rsidRPr="00153019" w:rsidRDefault="009C0CBD" w:rsidP="009C0CBD">
            <w:pPr>
              <w:rPr>
                <w:rFonts w:cstheme="minorHAnsi"/>
                <w:szCs w:val="20"/>
              </w:rPr>
            </w:pPr>
            <w:r w:rsidRPr="00153019">
              <w:rPr>
                <w:rFonts w:cstheme="minorHAnsi"/>
                <w:szCs w:val="20"/>
              </w:rPr>
              <w:t xml:space="preserve">An Administrator should develop and maintain robust procedures regarding its oversight function, which should </w:t>
            </w:r>
            <w:proofErr w:type="gramStart"/>
            <w:r w:rsidRPr="00153019">
              <w:rPr>
                <w:rFonts w:cstheme="minorHAnsi"/>
                <w:szCs w:val="20"/>
              </w:rPr>
              <w:t>be documented</w:t>
            </w:r>
            <w:proofErr w:type="gramEnd"/>
            <w:r w:rsidRPr="00153019">
              <w:rPr>
                <w:rFonts w:cstheme="minorHAnsi"/>
                <w:szCs w:val="20"/>
              </w:rPr>
              <w:t xml:space="preserve"> and available to relevant Regulatory Authorities, if any. The </w:t>
            </w:r>
            <w:proofErr w:type="gramStart"/>
            <w:r w:rsidRPr="00153019">
              <w:rPr>
                <w:rFonts w:cstheme="minorHAnsi"/>
                <w:szCs w:val="20"/>
              </w:rPr>
              <w:t>main features</w:t>
            </w:r>
            <w:proofErr w:type="gramEnd"/>
            <w:r w:rsidRPr="00153019">
              <w:rPr>
                <w:rFonts w:cstheme="minorHAnsi"/>
                <w:szCs w:val="20"/>
              </w:rPr>
              <w:t xml:space="preserve"> of the procedures should be </w:t>
            </w:r>
            <w:r w:rsidRPr="00153019">
              <w:rPr>
                <w:rFonts w:cstheme="minorHAnsi"/>
                <w:szCs w:val="20"/>
              </w:rPr>
              <w:lastRenderedPageBreak/>
              <w:t>Made Available to Stakeholders. These procedures should include:</w:t>
            </w:r>
          </w:p>
        </w:tc>
        <w:tc>
          <w:tcPr>
            <w:tcW w:w="2151" w:type="pct"/>
            <w:shd w:val="clear" w:color="auto" w:fill="auto"/>
          </w:tcPr>
          <w:p w14:paraId="733668B9" w14:textId="7C41EAD3" w:rsidR="009C0CBD" w:rsidRPr="009C0CBD" w:rsidRDefault="009C0CBD" w:rsidP="009C0CBD">
            <w:pPr>
              <w:rPr>
                <w:rFonts w:cstheme="minorHAnsi"/>
                <w:szCs w:val="20"/>
              </w:rPr>
            </w:pPr>
            <w:r w:rsidRPr="009C0CBD">
              <w:rPr>
                <w:rFonts w:cstheme="minorHAnsi"/>
                <w:szCs w:val="20"/>
              </w:rPr>
              <w:lastRenderedPageBreak/>
              <w:t xml:space="preserve">CBA has established an independent </w:t>
            </w:r>
            <w:r w:rsidR="00E435EF">
              <w:rPr>
                <w:rFonts w:cstheme="minorHAnsi"/>
                <w:szCs w:val="20"/>
              </w:rPr>
              <w:t xml:space="preserve">Term SOFR </w:t>
            </w:r>
            <w:r w:rsidRPr="009C0CBD">
              <w:rPr>
                <w:rFonts w:cstheme="minorHAnsi"/>
                <w:szCs w:val="20"/>
              </w:rPr>
              <w:t xml:space="preserve">Oversight Committee for </w:t>
            </w:r>
            <w:r w:rsidR="009E18E8" w:rsidRPr="009E18E8">
              <w:rPr>
                <w:rFonts w:cstheme="minorHAnsi"/>
                <w:szCs w:val="20"/>
              </w:rPr>
              <w:t xml:space="preserve">CME Term SOFR Daily </w:t>
            </w:r>
            <w:r w:rsidR="00855DB7">
              <w:rPr>
                <w:rFonts w:cstheme="minorHAnsi"/>
                <w:szCs w:val="20"/>
              </w:rPr>
              <w:t>Return Indices</w:t>
            </w:r>
            <w:r w:rsidR="009E18E8" w:rsidRPr="009E18E8">
              <w:rPr>
                <w:rFonts w:cstheme="minorHAnsi"/>
                <w:szCs w:val="20"/>
              </w:rPr>
              <w:t xml:space="preserve"> </w:t>
            </w:r>
            <w:r w:rsidRPr="009C0CBD">
              <w:rPr>
                <w:rFonts w:cstheme="minorHAnsi"/>
                <w:szCs w:val="20"/>
              </w:rPr>
              <w:t>with clearly defined Terms of Reference.</w:t>
            </w:r>
          </w:p>
        </w:tc>
      </w:tr>
      <w:tr w:rsidR="009C0CBD" w:rsidRPr="00153019" w14:paraId="389B3869" w14:textId="77777777" w:rsidTr="00C95BC7">
        <w:trPr>
          <w:trHeight w:val="316"/>
        </w:trPr>
        <w:tc>
          <w:tcPr>
            <w:tcW w:w="859" w:type="pct"/>
            <w:vMerge/>
            <w:shd w:val="clear" w:color="auto" w:fill="auto"/>
          </w:tcPr>
          <w:p w14:paraId="3CA6CD46" w14:textId="77777777" w:rsidR="009C0CBD" w:rsidRPr="00153019" w:rsidRDefault="009C0CBD" w:rsidP="009C0CBD">
            <w:pPr>
              <w:rPr>
                <w:rFonts w:cstheme="minorHAnsi"/>
                <w:b/>
                <w:szCs w:val="20"/>
              </w:rPr>
            </w:pPr>
          </w:p>
        </w:tc>
        <w:tc>
          <w:tcPr>
            <w:tcW w:w="1990" w:type="pct"/>
            <w:shd w:val="clear" w:color="auto" w:fill="auto"/>
          </w:tcPr>
          <w:p w14:paraId="661DD164" w14:textId="77777777" w:rsidR="009C0CBD" w:rsidRPr="00153019" w:rsidRDefault="009C0CBD" w:rsidP="009C0CBD">
            <w:pPr>
              <w:rPr>
                <w:rFonts w:cstheme="minorHAnsi"/>
                <w:szCs w:val="20"/>
              </w:rPr>
            </w:pPr>
            <w:r w:rsidRPr="00153019">
              <w:rPr>
                <w:rFonts w:cstheme="minorHAnsi"/>
                <w:szCs w:val="20"/>
              </w:rPr>
              <w:t>a) The terms of reference of the oversight function;</w:t>
            </w:r>
          </w:p>
        </w:tc>
        <w:tc>
          <w:tcPr>
            <w:tcW w:w="2151" w:type="pct"/>
            <w:shd w:val="clear" w:color="auto" w:fill="auto"/>
          </w:tcPr>
          <w:p w14:paraId="20F6D6CD" w14:textId="77777777" w:rsidR="009C0CBD" w:rsidRPr="009C0CBD" w:rsidRDefault="009C0CBD" w:rsidP="009C0CBD">
            <w:pPr>
              <w:rPr>
                <w:rFonts w:cstheme="minorHAnsi"/>
                <w:szCs w:val="20"/>
              </w:rPr>
            </w:pPr>
            <w:r w:rsidRPr="009C0CBD">
              <w:rPr>
                <w:rFonts w:cstheme="minorHAnsi"/>
                <w:szCs w:val="20"/>
              </w:rPr>
              <w:t>The Oversight Committee Terms of Reference, is available on the CBA website.</w:t>
            </w:r>
          </w:p>
        </w:tc>
      </w:tr>
      <w:tr w:rsidR="009C0CBD" w:rsidRPr="00153019" w14:paraId="4404B14D" w14:textId="77777777" w:rsidTr="00C95BC7">
        <w:trPr>
          <w:trHeight w:val="316"/>
        </w:trPr>
        <w:tc>
          <w:tcPr>
            <w:tcW w:w="859" w:type="pct"/>
            <w:vMerge/>
            <w:shd w:val="clear" w:color="auto" w:fill="auto"/>
          </w:tcPr>
          <w:p w14:paraId="35CFE7FE" w14:textId="77777777" w:rsidR="009C0CBD" w:rsidRPr="00153019" w:rsidRDefault="009C0CBD" w:rsidP="009C0CBD">
            <w:pPr>
              <w:rPr>
                <w:rFonts w:cstheme="minorHAnsi"/>
                <w:b/>
                <w:szCs w:val="20"/>
              </w:rPr>
            </w:pPr>
          </w:p>
        </w:tc>
        <w:tc>
          <w:tcPr>
            <w:tcW w:w="1990" w:type="pct"/>
            <w:shd w:val="clear" w:color="auto" w:fill="auto"/>
          </w:tcPr>
          <w:p w14:paraId="0403B892" w14:textId="77777777" w:rsidR="009C0CBD" w:rsidRPr="00153019" w:rsidRDefault="009C0CBD" w:rsidP="009C0CBD">
            <w:pPr>
              <w:rPr>
                <w:rFonts w:cstheme="minorHAnsi"/>
                <w:szCs w:val="20"/>
              </w:rPr>
            </w:pPr>
            <w:r w:rsidRPr="00153019">
              <w:rPr>
                <w:rFonts w:cstheme="minorHAnsi"/>
                <w:szCs w:val="20"/>
              </w:rPr>
              <w:t>b) Criteria to select members of the oversight function;</w:t>
            </w:r>
          </w:p>
        </w:tc>
        <w:tc>
          <w:tcPr>
            <w:tcW w:w="2151" w:type="pct"/>
            <w:shd w:val="clear" w:color="auto" w:fill="auto"/>
          </w:tcPr>
          <w:p w14:paraId="1DCC5C7C" w14:textId="77777777" w:rsidR="009C0CBD" w:rsidRPr="009C0CBD" w:rsidRDefault="009C0CBD" w:rsidP="009C0CBD">
            <w:pPr>
              <w:rPr>
                <w:rFonts w:cstheme="minorHAnsi"/>
                <w:szCs w:val="20"/>
              </w:rPr>
            </w:pPr>
            <w:r w:rsidRPr="009C0CBD">
              <w:rPr>
                <w:rFonts w:cstheme="minorHAnsi"/>
                <w:szCs w:val="20"/>
              </w:rPr>
              <w:t xml:space="preserve">The Oversight Committee membership selection </w:t>
            </w:r>
            <w:proofErr w:type="gramStart"/>
            <w:r w:rsidRPr="009C0CBD">
              <w:rPr>
                <w:rFonts w:cstheme="minorHAnsi"/>
                <w:szCs w:val="20"/>
              </w:rPr>
              <w:t>is outlined</w:t>
            </w:r>
            <w:proofErr w:type="gramEnd"/>
            <w:r w:rsidRPr="009C0CBD">
              <w:rPr>
                <w:rFonts w:cstheme="minorHAnsi"/>
                <w:szCs w:val="20"/>
              </w:rPr>
              <w:t xml:space="preserve"> in the Oversight Committee Terms of Reference.</w:t>
            </w:r>
          </w:p>
        </w:tc>
      </w:tr>
      <w:tr w:rsidR="00153019" w:rsidRPr="00153019" w14:paraId="40B7184F" w14:textId="77777777" w:rsidTr="00C95BC7">
        <w:trPr>
          <w:trHeight w:val="316"/>
        </w:trPr>
        <w:tc>
          <w:tcPr>
            <w:tcW w:w="859" w:type="pct"/>
            <w:vMerge/>
            <w:shd w:val="clear" w:color="auto" w:fill="auto"/>
          </w:tcPr>
          <w:p w14:paraId="0312AFEB" w14:textId="77777777" w:rsidR="00153019" w:rsidRPr="00153019" w:rsidRDefault="00153019" w:rsidP="003F350F">
            <w:pPr>
              <w:rPr>
                <w:rFonts w:cstheme="minorHAnsi"/>
                <w:b/>
                <w:szCs w:val="20"/>
              </w:rPr>
            </w:pPr>
          </w:p>
        </w:tc>
        <w:tc>
          <w:tcPr>
            <w:tcW w:w="1990" w:type="pct"/>
            <w:shd w:val="clear" w:color="auto" w:fill="auto"/>
          </w:tcPr>
          <w:p w14:paraId="566A5050" w14:textId="77777777" w:rsidR="00153019" w:rsidRDefault="00153019" w:rsidP="003F350F">
            <w:pPr>
              <w:rPr>
                <w:rFonts w:cstheme="minorHAnsi"/>
                <w:szCs w:val="20"/>
              </w:rPr>
            </w:pPr>
            <w:r w:rsidRPr="00153019">
              <w:rPr>
                <w:rFonts w:cstheme="minorHAnsi"/>
                <w:szCs w:val="20"/>
              </w:rPr>
              <w:t>c) The summary details of membership of any committee or arrangement charged with the oversight function, along with any declarations of conflicts of interest and processes for election, nomination or removal and replacement of committee members.</w:t>
            </w:r>
          </w:p>
          <w:p w14:paraId="07C9026E" w14:textId="77777777" w:rsidR="00310645" w:rsidRDefault="00310645" w:rsidP="003F350F">
            <w:pPr>
              <w:rPr>
                <w:rFonts w:cstheme="minorHAnsi"/>
                <w:szCs w:val="20"/>
              </w:rPr>
            </w:pPr>
          </w:p>
          <w:p w14:paraId="7EF36EC8" w14:textId="09832903" w:rsidR="00310645" w:rsidRPr="00153019" w:rsidRDefault="00310645" w:rsidP="003F350F">
            <w:pPr>
              <w:rPr>
                <w:rFonts w:cstheme="minorHAnsi"/>
                <w:szCs w:val="20"/>
              </w:rPr>
            </w:pPr>
          </w:p>
        </w:tc>
        <w:tc>
          <w:tcPr>
            <w:tcW w:w="2151" w:type="pct"/>
            <w:shd w:val="clear" w:color="auto" w:fill="auto"/>
          </w:tcPr>
          <w:p w14:paraId="5BEDF980" w14:textId="77777777" w:rsidR="009C0CBD" w:rsidRPr="009C0CBD" w:rsidRDefault="009C0CBD" w:rsidP="009C0CBD">
            <w:pPr>
              <w:rPr>
                <w:rFonts w:cstheme="minorHAnsi"/>
                <w:szCs w:val="20"/>
              </w:rPr>
            </w:pPr>
            <w:r w:rsidRPr="009C0CBD">
              <w:rPr>
                <w:rFonts w:cstheme="minorHAnsi"/>
                <w:szCs w:val="20"/>
              </w:rPr>
              <w:t xml:space="preserve">The process for the nomination, removal and replacement of committee members </w:t>
            </w:r>
            <w:proofErr w:type="gramStart"/>
            <w:r w:rsidRPr="009C0CBD">
              <w:rPr>
                <w:rFonts w:cstheme="minorHAnsi"/>
                <w:szCs w:val="20"/>
              </w:rPr>
              <w:t>is outlined</w:t>
            </w:r>
            <w:proofErr w:type="gramEnd"/>
            <w:r w:rsidRPr="009C0CBD">
              <w:rPr>
                <w:rFonts w:cstheme="minorHAnsi"/>
                <w:szCs w:val="20"/>
              </w:rPr>
              <w:t xml:space="preserve"> in the Terms of Reference.</w:t>
            </w:r>
          </w:p>
          <w:p w14:paraId="5389843B" w14:textId="77777777" w:rsidR="00D2676D" w:rsidRDefault="009C0CBD" w:rsidP="009C0CBD">
            <w:pPr>
              <w:rPr>
                <w:rFonts w:cstheme="minorHAnsi"/>
                <w:szCs w:val="20"/>
              </w:rPr>
            </w:pPr>
            <w:r w:rsidRPr="009C0CBD">
              <w:rPr>
                <w:rFonts w:cstheme="minorHAnsi"/>
                <w:szCs w:val="20"/>
              </w:rPr>
              <w:t xml:space="preserve">Members of the committee </w:t>
            </w:r>
            <w:proofErr w:type="gramStart"/>
            <w:r w:rsidRPr="009C0CBD">
              <w:rPr>
                <w:rFonts w:cstheme="minorHAnsi"/>
                <w:szCs w:val="20"/>
              </w:rPr>
              <w:t>are required</w:t>
            </w:r>
            <w:proofErr w:type="gramEnd"/>
            <w:r w:rsidRPr="009C0CBD">
              <w:rPr>
                <w:rFonts w:cstheme="minorHAnsi"/>
                <w:szCs w:val="20"/>
              </w:rPr>
              <w:t xml:space="preserve"> to disclose any real or potential conflicts of interest.</w:t>
            </w:r>
          </w:p>
          <w:p w14:paraId="3F9E8DEA" w14:textId="77777777" w:rsidR="00D2676D" w:rsidRPr="00153019" w:rsidRDefault="00D2676D" w:rsidP="009E18E8">
            <w:pPr>
              <w:rPr>
                <w:rFonts w:cstheme="minorHAnsi"/>
                <w:szCs w:val="20"/>
              </w:rPr>
            </w:pPr>
          </w:p>
        </w:tc>
      </w:tr>
      <w:tr w:rsidR="00153019" w:rsidRPr="00153019" w14:paraId="68235308" w14:textId="77777777" w:rsidTr="00C95BC7">
        <w:trPr>
          <w:trHeight w:val="316"/>
        </w:trPr>
        <w:tc>
          <w:tcPr>
            <w:tcW w:w="859" w:type="pct"/>
            <w:vMerge/>
            <w:shd w:val="clear" w:color="auto" w:fill="auto"/>
          </w:tcPr>
          <w:p w14:paraId="4B2C616B" w14:textId="77777777" w:rsidR="00153019" w:rsidRPr="00153019" w:rsidRDefault="00153019" w:rsidP="003F350F">
            <w:pPr>
              <w:rPr>
                <w:rFonts w:cstheme="minorHAnsi"/>
                <w:b/>
                <w:szCs w:val="20"/>
              </w:rPr>
            </w:pPr>
          </w:p>
        </w:tc>
        <w:tc>
          <w:tcPr>
            <w:tcW w:w="1990" w:type="pct"/>
            <w:shd w:val="clear" w:color="auto" w:fill="auto"/>
          </w:tcPr>
          <w:p w14:paraId="00A23418" w14:textId="77777777" w:rsidR="00153019" w:rsidRPr="00153019" w:rsidRDefault="00153019" w:rsidP="003F350F">
            <w:pPr>
              <w:rPr>
                <w:rFonts w:cstheme="minorHAnsi"/>
                <w:szCs w:val="20"/>
              </w:rPr>
            </w:pPr>
            <w:r w:rsidRPr="00153019">
              <w:rPr>
                <w:rFonts w:cstheme="minorHAnsi"/>
                <w:szCs w:val="20"/>
              </w:rPr>
              <w:t>The responsibilities of the oversight function include:</w:t>
            </w:r>
          </w:p>
        </w:tc>
        <w:tc>
          <w:tcPr>
            <w:tcW w:w="2151" w:type="pct"/>
            <w:shd w:val="clear" w:color="auto" w:fill="auto"/>
          </w:tcPr>
          <w:p w14:paraId="69B5379C" w14:textId="77777777" w:rsidR="00153019" w:rsidRPr="00153019" w:rsidRDefault="00153019" w:rsidP="003F350F">
            <w:pPr>
              <w:rPr>
                <w:rFonts w:cstheme="minorHAnsi"/>
                <w:szCs w:val="20"/>
              </w:rPr>
            </w:pPr>
          </w:p>
        </w:tc>
      </w:tr>
      <w:tr w:rsidR="00153019" w:rsidRPr="00153019" w14:paraId="688E562D" w14:textId="77777777" w:rsidTr="00C95BC7">
        <w:trPr>
          <w:trHeight w:val="4526"/>
        </w:trPr>
        <w:tc>
          <w:tcPr>
            <w:tcW w:w="859" w:type="pct"/>
            <w:vMerge/>
            <w:shd w:val="clear" w:color="auto" w:fill="auto"/>
          </w:tcPr>
          <w:p w14:paraId="2E354CC6" w14:textId="77777777" w:rsidR="00153019" w:rsidRPr="00153019" w:rsidRDefault="00153019" w:rsidP="003F350F">
            <w:pPr>
              <w:rPr>
                <w:rFonts w:cstheme="minorHAnsi"/>
                <w:b/>
                <w:szCs w:val="20"/>
              </w:rPr>
            </w:pPr>
          </w:p>
        </w:tc>
        <w:tc>
          <w:tcPr>
            <w:tcW w:w="1990" w:type="pct"/>
            <w:shd w:val="clear" w:color="auto" w:fill="auto"/>
          </w:tcPr>
          <w:p w14:paraId="4DCF0CDD" w14:textId="77777777" w:rsidR="00153019" w:rsidRPr="00153019" w:rsidRDefault="00153019" w:rsidP="003F350F">
            <w:pPr>
              <w:rPr>
                <w:rFonts w:cstheme="minorHAnsi"/>
                <w:szCs w:val="20"/>
              </w:rPr>
            </w:pPr>
            <w:r w:rsidRPr="00153019">
              <w:rPr>
                <w:rFonts w:cstheme="minorHAnsi"/>
                <w:szCs w:val="20"/>
              </w:rPr>
              <w:t>a) Oversight of the Benchmark design:</w:t>
            </w:r>
          </w:p>
          <w:p w14:paraId="1B2D5853" w14:textId="77777777" w:rsidR="00153019" w:rsidRPr="00153019" w:rsidRDefault="00153019" w:rsidP="003F350F">
            <w:pPr>
              <w:rPr>
                <w:rFonts w:cstheme="minorHAnsi"/>
                <w:szCs w:val="20"/>
              </w:rPr>
            </w:pPr>
            <w:r w:rsidRPr="00153019">
              <w:rPr>
                <w:rFonts w:cstheme="minorHAnsi"/>
                <w:szCs w:val="20"/>
              </w:rPr>
              <w:t>i. Periodic review of the definition of the Benchmark and its Methodology;</w:t>
            </w:r>
          </w:p>
          <w:p w14:paraId="35A21A0E" w14:textId="77777777" w:rsidR="00153019" w:rsidRPr="00153019" w:rsidRDefault="00153019" w:rsidP="003F350F">
            <w:pPr>
              <w:rPr>
                <w:rFonts w:cstheme="minorHAnsi"/>
                <w:szCs w:val="20"/>
              </w:rPr>
            </w:pPr>
          </w:p>
          <w:p w14:paraId="26CE63E1" w14:textId="77777777" w:rsidR="00153019" w:rsidRPr="00153019" w:rsidRDefault="00153019" w:rsidP="003F350F">
            <w:pPr>
              <w:rPr>
                <w:rFonts w:cstheme="minorHAnsi"/>
                <w:szCs w:val="20"/>
              </w:rPr>
            </w:pPr>
            <w:r w:rsidRPr="00153019">
              <w:rPr>
                <w:rFonts w:cstheme="minorHAnsi"/>
                <w:szCs w:val="20"/>
              </w:rPr>
              <w:t>ii. Taking measures to remain informed about issues and risks to the Benchmark, as well as commissioning external reviews of the Benchmark (as appropriate);</w:t>
            </w:r>
          </w:p>
          <w:p w14:paraId="56DA6B94" w14:textId="77777777" w:rsidR="00153019" w:rsidRPr="00153019" w:rsidRDefault="00153019" w:rsidP="003F350F">
            <w:pPr>
              <w:rPr>
                <w:rFonts w:cstheme="minorHAnsi"/>
                <w:szCs w:val="20"/>
              </w:rPr>
            </w:pPr>
          </w:p>
          <w:p w14:paraId="145DF97D" w14:textId="77777777" w:rsidR="00153019" w:rsidRPr="00153019" w:rsidRDefault="00153019" w:rsidP="003F350F">
            <w:pPr>
              <w:rPr>
                <w:rFonts w:cstheme="minorHAnsi"/>
                <w:szCs w:val="20"/>
              </w:rPr>
            </w:pPr>
            <w:r w:rsidRPr="00153019">
              <w:rPr>
                <w:rFonts w:cstheme="minorHAnsi"/>
                <w:szCs w:val="20"/>
              </w:rPr>
              <w:t xml:space="preserve">iii. Overseeing any changes to the Benchmark Methodology, including assessing whether the Methodology continues to appropriately measure the underlying Interest, reviewing proposed and implemented changes to the Methodology, and authorising or requesting the Administrator to undertake a consultation with Stakeholders </w:t>
            </w:r>
            <w:proofErr w:type="gramStart"/>
            <w:r w:rsidRPr="00153019">
              <w:rPr>
                <w:rFonts w:cstheme="minorHAnsi"/>
                <w:szCs w:val="20"/>
              </w:rPr>
              <w:t>where</w:t>
            </w:r>
            <w:proofErr w:type="gramEnd"/>
            <w:r w:rsidRPr="00153019">
              <w:rPr>
                <w:rFonts w:cstheme="minorHAnsi"/>
                <w:szCs w:val="20"/>
              </w:rPr>
              <w:t xml:space="preserve"> known or its Subscribers on such changes as per Principle 12; and</w:t>
            </w:r>
          </w:p>
          <w:p w14:paraId="7438F963" w14:textId="77777777" w:rsidR="00153019" w:rsidRPr="00153019" w:rsidRDefault="00153019" w:rsidP="003F350F">
            <w:pPr>
              <w:rPr>
                <w:rFonts w:cstheme="minorHAnsi"/>
                <w:szCs w:val="20"/>
              </w:rPr>
            </w:pPr>
          </w:p>
          <w:p w14:paraId="48C44805" w14:textId="77777777" w:rsidR="00153019" w:rsidRPr="00153019" w:rsidRDefault="00153019" w:rsidP="003F350F">
            <w:pPr>
              <w:rPr>
                <w:rFonts w:cstheme="minorHAnsi"/>
                <w:szCs w:val="20"/>
              </w:rPr>
            </w:pPr>
            <w:r w:rsidRPr="00153019">
              <w:rPr>
                <w:rFonts w:cstheme="minorHAnsi"/>
                <w:szCs w:val="20"/>
              </w:rPr>
              <w:t>iv. Reviewing and approving procedures for termination of the Benchmark, including guidelines that set out how the Administrator should consult with Stakeholders about such cessation.</w:t>
            </w:r>
          </w:p>
        </w:tc>
        <w:tc>
          <w:tcPr>
            <w:tcW w:w="2151" w:type="pct"/>
            <w:shd w:val="clear" w:color="auto" w:fill="auto"/>
          </w:tcPr>
          <w:p w14:paraId="2D0BC7CD" w14:textId="47ED600E" w:rsidR="00153019" w:rsidRPr="00153019" w:rsidRDefault="00153019" w:rsidP="003F350F">
            <w:pPr>
              <w:rPr>
                <w:rFonts w:cstheme="minorHAnsi"/>
                <w:szCs w:val="20"/>
              </w:rPr>
            </w:pPr>
            <w:r w:rsidRPr="00153019">
              <w:rPr>
                <w:rFonts w:cstheme="minorHAnsi"/>
                <w:szCs w:val="20"/>
              </w:rPr>
              <w:t xml:space="preserve">i. The </w:t>
            </w:r>
            <w:r w:rsidR="00E435EF">
              <w:rPr>
                <w:rFonts w:cstheme="minorHAnsi"/>
                <w:szCs w:val="20"/>
              </w:rPr>
              <w:t xml:space="preserve">Term SOFR </w:t>
            </w:r>
            <w:r w:rsidRPr="00153019">
              <w:rPr>
                <w:rFonts w:cstheme="minorHAnsi"/>
                <w:szCs w:val="20"/>
              </w:rPr>
              <w:t>Oversight Committee will review the Methodology on an annual basis.</w:t>
            </w:r>
          </w:p>
          <w:p w14:paraId="37FCD119" w14:textId="77777777" w:rsidR="00153019" w:rsidRPr="00153019" w:rsidRDefault="00153019" w:rsidP="003F350F">
            <w:pPr>
              <w:rPr>
                <w:rFonts w:cstheme="minorHAnsi"/>
                <w:szCs w:val="20"/>
              </w:rPr>
            </w:pPr>
          </w:p>
          <w:p w14:paraId="78EE8CD0" w14:textId="77777777" w:rsidR="00153019" w:rsidRPr="00153019" w:rsidRDefault="00153019" w:rsidP="003F350F">
            <w:pPr>
              <w:rPr>
                <w:rFonts w:cstheme="minorHAnsi"/>
                <w:szCs w:val="20"/>
              </w:rPr>
            </w:pPr>
            <w:r w:rsidRPr="00153019">
              <w:rPr>
                <w:rFonts w:cstheme="minorHAnsi"/>
                <w:szCs w:val="20"/>
              </w:rPr>
              <w:t xml:space="preserve">ii. General issues and risks to the Benchmark will </w:t>
            </w:r>
            <w:proofErr w:type="gramStart"/>
            <w:r w:rsidRPr="00153019">
              <w:rPr>
                <w:rFonts w:cstheme="minorHAnsi"/>
                <w:szCs w:val="20"/>
              </w:rPr>
              <w:t>be escalated</w:t>
            </w:r>
            <w:proofErr w:type="gramEnd"/>
            <w:r w:rsidRPr="00153019">
              <w:rPr>
                <w:rFonts w:cstheme="minorHAnsi"/>
                <w:szCs w:val="20"/>
              </w:rPr>
              <w:t xml:space="preserve">, as appropriate, to the Oversight Committee and CBA board for discussion and review. Meetings of the Oversight Committee and the CBA board involve presentations on the performance of the Benchmark. In exercising its duties as an oversight function, CBA will provide all necessary documents and information to those governance bodies. The CBA board can request external review as appropriate and will be subject to internal audit reviews on a regular basis. </w:t>
            </w:r>
          </w:p>
          <w:p w14:paraId="729CF481" w14:textId="77777777" w:rsidR="00153019" w:rsidRPr="00153019" w:rsidRDefault="00153019" w:rsidP="003F350F">
            <w:pPr>
              <w:rPr>
                <w:rFonts w:cstheme="minorHAnsi"/>
                <w:szCs w:val="20"/>
              </w:rPr>
            </w:pPr>
          </w:p>
          <w:p w14:paraId="0A5CFD44" w14:textId="77777777" w:rsidR="00153019" w:rsidRPr="00153019" w:rsidRDefault="00153019" w:rsidP="003F350F">
            <w:pPr>
              <w:rPr>
                <w:rFonts w:cstheme="minorHAnsi"/>
                <w:szCs w:val="20"/>
              </w:rPr>
            </w:pPr>
            <w:r w:rsidRPr="00153019">
              <w:rPr>
                <w:rFonts w:cstheme="minorHAnsi"/>
                <w:szCs w:val="20"/>
              </w:rPr>
              <w:t>iii. The Oversight Committee will review any changes to the Benchmark Methodology. In addition, the annual review of the Methodology ensures the continued integrity of the Benchmark determinations. Where appropriate, the Oversight Committee may request the Administrator to consult with the market on material changes to the Benchmark Methodology.</w:t>
            </w:r>
          </w:p>
          <w:p w14:paraId="2C6CCBAF" w14:textId="77777777" w:rsidR="00153019" w:rsidRPr="00153019" w:rsidRDefault="00153019" w:rsidP="003F350F">
            <w:pPr>
              <w:rPr>
                <w:rFonts w:cstheme="minorHAnsi"/>
                <w:szCs w:val="20"/>
              </w:rPr>
            </w:pPr>
          </w:p>
          <w:p w14:paraId="2EE13006" w14:textId="23A598BE" w:rsidR="00C47269" w:rsidRPr="00D427E2" w:rsidRDefault="00153019" w:rsidP="00C47269">
            <w:r w:rsidRPr="00153019">
              <w:rPr>
                <w:rFonts w:cstheme="minorHAnsi"/>
                <w:szCs w:val="20"/>
              </w:rPr>
              <w:t xml:space="preserve">iv. CBA has in place, in the Methodology document, procedures (including consultation with Stakeholders) that address the possible cessation of the Benchmark due to conditions resulting in the Benchmark no longer representing its intended interest. </w:t>
            </w:r>
            <w:r w:rsidR="00C47269">
              <w:t xml:space="preserve">Details of any cessation process will be published to the </w:t>
            </w:r>
            <w:hyperlink r:id="rId20" w:history="1">
              <w:r w:rsidR="00C47269" w:rsidRPr="00005BCB">
                <w:rPr>
                  <w:rStyle w:val="Hyperlink"/>
                </w:rPr>
                <w:t>CME Website</w:t>
              </w:r>
            </w:hyperlink>
            <w:r w:rsidR="00C47269">
              <w:t>.</w:t>
            </w:r>
          </w:p>
          <w:p w14:paraId="64CEB1F8" w14:textId="0FFC1606" w:rsidR="00153019" w:rsidRPr="00153019" w:rsidRDefault="00153019" w:rsidP="003F350F">
            <w:pPr>
              <w:rPr>
                <w:rFonts w:cstheme="minorHAnsi"/>
                <w:szCs w:val="20"/>
              </w:rPr>
            </w:pPr>
          </w:p>
        </w:tc>
      </w:tr>
      <w:tr w:rsidR="00153019" w:rsidRPr="00153019" w14:paraId="3C080E0C" w14:textId="77777777" w:rsidTr="00C95BC7">
        <w:trPr>
          <w:trHeight w:val="2932"/>
        </w:trPr>
        <w:tc>
          <w:tcPr>
            <w:tcW w:w="859" w:type="pct"/>
            <w:vMerge/>
            <w:shd w:val="clear" w:color="auto" w:fill="auto"/>
          </w:tcPr>
          <w:p w14:paraId="378CE972" w14:textId="77777777" w:rsidR="00153019" w:rsidRPr="00153019" w:rsidRDefault="00153019" w:rsidP="003F350F">
            <w:pPr>
              <w:rPr>
                <w:rFonts w:cstheme="minorHAnsi"/>
                <w:b/>
                <w:szCs w:val="20"/>
              </w:rPr>
            </w:pPr>
          </w:p>
        </w:tc>
        <w:tc>
          <w:tcPr>
            <w:tcW w:w="1990" w:type="pct"/>
            <w:shd w:val="clear" w:color="auto" w:fill="auto"/>
          </w:tcPr>
          <w:p w14:paraId="33E47FE0" w14:textId="77777777" w:rsidR="00153019" w:rsidRPr="00153019" w:rsidRDefault="00153019" w:rsidP="003F350F">
            <w:pPr>
              <w:rPr>
                <w:rFonts w:cstheme="minorHAnsi"/>
                <w:szCs w:val="20"/>
              </w:rPr>
            </w:pPr>
            <w:r w:rsidRPr="00153019">
              <w:rPr>
                <w:rFonts w:cstheme="minorHAnsi"/>
                <w:szCs w:val="20"/>
              </w:rPr>
              <w:t>b) Oversight of the integrity of Benchmark determination and control framework:</w:t>
            </w:r>
          </w:p>
          <w:p w14:paraId="600A7676" w14:textId="77777777" w:rsidR="00153019" w:rsidRPr="00153019" w:rsidRDefault="00153019" w:rsidP="003F350F">
            <w:pPr>
              <w:rPr>
                <w:rFonts w:cstheme="minorHAnsi"/>
                <w:szCs w:val="20"/>
              </w:rPr>
            </w:pPr>
            <w:r w:rsidRPr="00153019">
              <w:rPr>
                <w:rFonts w:cstheme="minorHAnsi"/>
                <w:szCs w:val="20"/>
              </w:rPr>
              <w:t>i. Overseeing the management and operation of the Benchmark, including activities related to Benchmark determination undertaken by a third party;</w:t>
            </w:r>
          </w:p>
          <w:p w14:paraId="0C6F6EA7" w14:textId="77777777" w:rsidR="00153019" w:rsidRPr="00153019" w:rsidRDefault="00153019" w:rsidP="003F350F">
            <w:pPr>
              <w:rPr>
                <w:rFonts w:cstheme="minorHAnsi"/>
                <w:szCs w:val="20"/>
              </w:rPr>
            </w:pPr>
          </w:p>
          <w:p w14:paraId="29F4B1B8" w14:textId="77777777" w:rsidR="00153019" w:rsidRPr="00153019" w:rsidRDefault="00153019" w:rsidP="003F350F">
            <w:pPr>
              <w:rPr>
                <w:rFonts w:cstheme="minorHAnsi"/>
                <w:szCs w:val="20"/>
              </w:rPr>
            </w:pPr>
            <w:r w:rsidRPr="00153019">
              <w:rPr>
                <w:rFonts w:cstheme="minorHAnsi"/>
                <w:szCs w:val="20"/>
              </w:rPr>
              <w:t>ii. Considering the results of internal and external audits, and following up on the implementation of remedial actions highlighted in the results of these audits; and</w:t>
            </w:r>
          </w:p>
          <w:p w14:paraId="2B52AA66" w14:textId="77777777" w:rsidR="00153019" w:rsidRPr="00153019" w:rsidRDefault="00153019" w:rsidP="003F350F">
            <w:pPr>
              <w:rPr>
                <w:rFonts w:cstheme="minorHAnsi"/>
                <w:szCs w:val="20"/>
              </w:rPr>
            </w:pPr>
          </w:p>
          <w:p w14:paraId="1D5FDAA2" w14:textId="77777777" w:rsidR="00153019" w:rsidRPr="00153019" w:rsidRDefault="00153019" w:rsidP="003F350F">
            <w:pPr>
              <w:rPr>
                <w:rFonts w:cstheme="minorHAnsi"/>
                <w:szCs w:val="20"/>
              </w:rPr>
            </w:pPr>
            <w:r w:rsidRPr="00153019">
              <w:rPr>
                <w:rFonts w:cstheme="minorHAnsi"/>
                <w:szCs w:val="20"/>
              </w:rPr>
              <w:t xml:space="preserve">iii. Overseeing any exercise of Expert Judgment by the Administrator and ensuring Published Methodologies have </w:t>
            </w:r>
            <w:proofErr w:type="gramStart"/>
            <w:r w:rsidRPr="00153019">
              <w:rPr>
                <w:rFonts w:cstheme="minorHAnsi"/>
                <w:szCs w:val="20"/>
              </w:rPr>
              <w:t>been followed</w:t>
            </w:r>
            <w:proofErr w:type="gramEnd"/>
            <w:r w:rsidRPr="00153019">
              <w:rPr>
                <w:rFonts w:cstheme="minorHAnsi"/>
                <w:szCs w:val="20"/>
              </w:rPr>
              <w:t>.</w:t>
            </w:r>
          </w:p>
        </w:tc>
        <w:tc>
          <w:tcPr>
            <w:tcW w:w="2151" w:type="pct"/>
            <w:shd w:val="clear" w:color="auto" w:fill="auto"/>
          </w:tcPr>
          <w:p w14:paraId="01532896" w14:textId="77777777" w:rsidR="00153019" w:rsidRPr="00153019" w:rsidRDefault="00153019" w:rsidP="003F350F">
            <w:pPr>
              <w:rPr>
                <w:rFonts w:cstheme="minorHAnsi"/>
                <w:szCs w:val="20"/>
              </w:rPr>
            </w:pPr>
            <w:r w:rsidRPr="00153019">
              <w:rPr>
                <w:rFonts w:cstheme="minorHAnsi"/>
                <w:szCs w:val="20"/>
              </w:rPr>
              <w:t>CBA’s control framework encompasses:</w:t>
            </w:r>
          </w:p>
          <w:p w14:paraId="6E48AAA7" w14:textId="77777777" w:rsidR="00153019" w:rsidRPr="00153019" w:rsidRDefault="00153019" w:rsidP="003F350F">
            <w:pPr>
              <w:rPr>
                <w:rFonts w:cstheme="minorHAnsi"/>
                <w:szCs w:val="20"/>
              </w:rPr>
            </w:pPr>
            <w:r w:rsidRPr="00153019">
              <w:rPr>
                <w:rFonts w:cstheme="minorHAnsi"/>
                <w:szCs w:val="20"/>
              </w:rPr>
              <w:t>i. Service Level Agreements to maintain appropriate oversight of the CME Inc. input data collection, Calculation Agent and publication and distribution services.</w:t>
            </w:r>
          </w:p>
          <w:p w14:paraId="74C7B04B" w14:textId="77777777" w:rsidR="00153019" w:rsidRPr="00153019" w:rsidRDefault="00153019" w:rsidP="003F350F">
            <w:pPr>
              <w:rPr>
                <w:rFonts w:cstheme="minorHAnsi"/>
                <w:szCs w:val="20"/>
              </w:rPr>
            </w:pPr>
          </w:p>
          <w:p w14:paraId="2BC31AB8" w14:textId="77777777" w:rsidR="00153019" w:rsidRPr="00153019" w:rsidRDefault="00153019" w:rsidP="003F350F">
            <w:pPr>
              <w:rPr>
                <w:rFonts w:cstheme="minorHAnsi"/>
                <w:szCs w:val="20"/>
              </w:rPr>
            </w:pPr>
            <w:r w:rsidRPr="00153019">
              <w:rPr>
                <w:rFonts w:cstheme="minorHAnsi"/>
                <w:szCs w:val="20"/>
              </w:rPr>
              <w:t>ii. The review of audit findings and status of any required remedial actions.</w:t>
            </w:r>
          </w:p>
          <w:p w14:paraId="76E4C6DA" w14:textId="77777777" w:rsidR="00153019" w:rsidRPr="00153019" w:rsidRDefault="00153019" w:rsidP="003F350F">
            <w:pPr>
              <w:rPr>
                <w:rFonts w:cstheme="minorHAnsi"/>
                <w:szCs w:val="20"/>
              </w:rPr>
            </w:pPr>
          </w:p>
          <w:p w14:paraId="41AD9A5F" w14:textId="667424AB" w:rsidR="00153019" w:rsidRPr="00153019" w:rsidRDefault="00153019" w:rsidP="003F350F">
            <w:pPr>
              <w:rPr>
                <w:rFonts w:cstheme="minorHAnsi"/>
                <w:szCs w:val="20"/>
              </w:rPr>
            </w:pPr>
            <w:r w:rsidRPr="00153019">
              <w:rPr>
                <w:rFonts w:cstheme="minorHAnsi"/>
                <w:szCs w:val="20"/>
              </w:rPr>
              <w:t xml:space="preserve">iii. </w:t>
            </w:r>
            <w:r w:rsidR="00F52BB7" w:rsidRPr="00F52BB7">
              <w:rPr>
                <w:rFonts w:cstheme="minorHAnsi"/>
                <w:szCs w:val="20"/>
              </w:rPr>
              <w:t xml:space="preserve">The review and approval of non-standard procedures used in the Benchmark determination process. Expert Judgement </w:t>
            </w:r>
            <w:proofErr w:type="gramStart"/>
            <w:r w:rsidR="00F52BB7" w:rsidRPr="00F52BB7">
              <w:rPr>
                <w:rFonts w:cstheme="minorHAnsi"/>
                <w:szCs w:val="20"/>
              </w:rPr>
              <w:t>is not used</w:t>
            </w:r>
            <w:proofErr w:type="gramEnd"/>
            <w:r w:rsidR="00F52BB7" w:rsidRPr="00F52BB7">
              <w:rPr>
                <w:rFonts w:cstheme="minorHAnsi"/>
                <w:szCs w:val="20"/>
              </w:rPr>
              <w:t xml:space="preserve"> in the </w:t>
            </w:r>
            <w:r w:rsidR="009E18E8">
              <w:rPr>
                <w:rFonts w:cstheme="minorHAnsi"/>
                <w:szCs w:val="20"/>
              </w:rPr>
              <w:t xml:space="preserve">daily </w:t>
            </w:r>
            <w:r w:rsidR="00F52BB7" w:rsidRPr="00F52BB7">
              <w:rPr>
                <w:rFonts w:cstheme="minorHAnsi"/>
                <w:szCs w:val="20"/>
              </w:rPr>
              <w:t xml:space="preserve">determination of </w:t>
            </w:r>
            <w:r w:rsidR="009E18E8" w:rsidRPr="009E18E8">
              <w:rPr>
                <w:rFonts w:cstheme="minorHAnsi"/>
                <w:szCs w:val="20"/>
              </w:rPr>
              <w:t xml:space="preserve">CME Term SOFR Daily </w:t>
            </w:r>
            <w:r w:rsidR="00855DB7">
              <w:rPr>
                <w:rFonts w:cstheme="minorHAnsi"/>
                <w:szCs w:val="20"/>
              </w:rPr>
              <w:t>Return Indices</w:t>
            </w:r>
            <w:r w:rsidR="00F52BB7" w:rsidRPr="00F52BB7">
              <w:rPr>
                <w:rFonts w:cstheme="minorHAnsi"/>
                <w:szCs w:val="20"/>
              </w:rPr>
              <w:t>.</w:t>
            </w:r>
          </w:p>
        </w:tc>
      </w:tr>
      <w:tr w:rsidR="00153019" w:rsidRPr="00153019" w14:paraId="7E3F4637" w14:textId="77777777" w:rsidTr="00C95BC7">
        <w:trPr>
          <w:trHeight w:val="316"/>
        </w:trPr>
        <w:tc>
          <w:tcPr>
            <w:tcW w:w="859" w:type="pct"/>
            <w:vMerge/>
            <w:shd w:val="clear" w:color="auto" w:fill="auto"/>
          </w:tcPr>
          <w:p w14:paraId="1C0FAC8A" w14:textId="77777777" w:rsidR="00153019" w:rsidRPr="00153019" w:rsidRDefault="00153019" w:rsidP="003F350F">
            <w:pPr>
              <w:rPr>
                <w:rFonts w:cstheme="minorHAnsi"/>
                <w:b/>
                <w:szCs w:val="20"/>
              </w:rPr>
            </w:pPr>
          </w:p>
        </w:tc>
        <w:tc>
          <w:tcPr>
            <w:tcW w:w="1990" w:type="pct"/>
            <w:shd w:val="clear" w:color="auto" w:fill="auto"/>
          </w:tcPr>
          <w:p w14:paraId="205AFD3B" w14:textId="77777777" w:rsidR="00153019" w:rsidRPr="00153019" w:rsidRDefault="00153019" w:rsidP="003F350F">
            <w:pPr>
              <w:rPr>
                <w:rFonts w:cstheme="minorHAnsi"/>
                <w:szCs w:val="20"/>
              </w:rPr>
            </w:pPr>
            <w:r w:rsidRPr="00153019">
              <w:rPr>
                <w:rFonts w:cstheme="minorHAnsi"/>
                <w:b/>
                <w:szCs w:val="20"/>
              </w:rPr>
              <w:t>Where conflicts of interests may arise in the Administrator due to its ownership structures or controlling interests, or due to other activities conducted by any entity owning or controlling the Administrator or by the Administrator or any of its affiliates</w:t>
            </w:r>
            <w:r w:rsidRPr="00153019">
              <w:rPr>
                <w:rFonts w:cstheme="minorHAnsi"/>
                <w:szCs w:val="20"/>
              </w:rPr>
              <w:t>: the Administrator should establish an independent oversight function which includes a balanced representation of a range of Stakeholders where known, Subscribers and Submitters, which is chosen to counterbalance the relevant conflict of interest.</w:t>
            </w:r>
          </w:p>
        </w:tc>
        <w:tc>
          <w:tcPr>
            <w:tcW w:w="2151" w:type="pct"/>
            <w:shd w:val="clear" w:color="auto" w:fill="auto"/>
          </w:tcPr>
          <w:p w14:paraId="5DB184C4" w14:textId="218A017F" w:rsidR="00153019" w:rsidRPr="00153019" w:rsidRDefault="00F52BB7" w:rsidP="003F350F">
            <w:pPr>
              <w:rPr>
                <w:rFonts w:cstheme="minorHAnsi"/>
                <w:szCs w:val="20"/>
              </w:rPr>
            </w:pPr>
            <w:r w:rsidRPr="00F52BB7">
              <w:rPr>
                <w:rFonts w:cstheme="minorHAnsi"/>
                <w:szCs w:val="20"/>
              </w:rPr>
              <w:t xml:space="preserve">CBA has established an independent </w:t>
            </w:r>
            <w:r w:rsidR="00E435EF">
              <w:rPr>
                <w:rFonts w:cstheme="minorHAnsi"/>
                <w:szCs w:val="20"/>
              </w:rPr>
              <w:t xml:space="preserve">Term SOFR </w:t>
            </w:r>
            <w:r w:rsidRPr="00F52BB7">
              <w:rPr>
                <w:rFonts w:cstheme="minorHAnsi"/>
                <w:szCs w:val="20"/>
              </w:rPr>
              <w:t>Oversight Committee consisting of Stakeholders, Subscribers and industry experts.</w:t>
            </w:r>
          </w:p>
        </w:tc>
      </w:tr>
      <w:tr w:rsidR="00F52BB7" w:rsidRPr="00153019" w14:paraId="5B8F0171" w14:textId="77777777" w:rsidTr="00C95BC7">
        <w:trPr>
          <w:trHeight w:val="316"/>
        </w:trPr>
        <w:tc>
          <w:tcPr>
            <w:tcW w:w="859" w:type="pct"/>
            <w:vMerge/>
            <w:shd w:val="clear" w:color="auto" w:fill="auto"/>
          </w:tcPr>
          <w:p w14:paraId="5C75A537" w14:textId="77777777" w:rsidR="00F52BB7" w:rsidRPr="00153019" w:rsidRDefault="00F52BB7" w:rsidP="00F52BB7">
            <w:pPr>
              <w:rPr>
                <w:rFonts w:cstheme="minorHAnsi"/>
                <w:b/>
                <w:szCs w:val="20"/>
              </w:rPr>
            </w:pPr>
          </w:p>
        </w:tc>
        <w:tc>
          <w:tcPr>
            <w:tcW w:w="1990" w:type="pct"/>
            <w:shd w:val="clear" w:color="auto" w:fill="auto"/>
          </w:tcPr>
          <w:p w14:paraId="285004ED" w14:textId="77777777" w:rsidR="00F52BB7" w:rsidRPr="00153019" w:rsidRDefault="00F52BB7" w:rsidP="00F52BB7">
            <w:pPr>
              <w:rPr>
                <w:rFonts w:cstheme="minorHAnsi"/>
                <w:szCs w:val="20"/>
              </w:rPr>
            </w:pPr>
            <w:r w:rsidRPr="00153019">
              <w:rPr>
                <w:rFonts w:cstheme="minorHAnsi"/>
                <w:szCs w:val="20"/>
              </w:rPr>
              <w:t>Where a Benchmark is based on Submissions: the oversight function should provide suitable oversight and challenge of the Submissions by:</w:t>
            </w:r>
          </w:p>
        </w:tc>
        <w:tc>
          <w:tcPr>
            <w:tcW w:w="2151" w:type="pct"/>
            <w:shd w:val="clear" w:color="auto" w:fill="auto"/>
          </w:tcPr>
          <w:p w14:paraId="20D9B8B0" w14:textId="3EFC0D74" w:rsidR="00F52BB7" w:rsidRDefault="00F52BB7" w:rsidP="00F52BB7">
            <w:r w:rsidRPr="0018729E">
              <w:rPr>
                <w:rFonts w:cstheme="minorHAnsi"/>
                <w:szCs w:val="20"/>
              </w:rPr>
              <w:t xml:space="preserve">N/A – Submissions </w:t>
            </w:r>
            <w:proofErr w:type="gramStart"/>
            <w:r w:rsidRPr="0018729E">
              <w:rPr>
                <w:rFonts w:cstheme="minorHAnsi"/>
                <w:szCs w:val="20"/>
              </w:rPr>
              <w:t>are not used</w:t>
            </w:r>
            <w:proofErr w:type="gramEnd"/>
            <w:r w:rsidRPr="0018729E">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18729E">
              <w:rPr>
                <w:rFonts w:cstheme="minorHAnsi"/>
                <w:szCs w:val="20"/>
              </w:rPr>
              <w:t>.</w:t>
            </w:r>
          </w:p>
        </w:tc>
      </w:tr>
      <w:tr w:rsidR="00F52BB7" w:rsidRPr="00153019" w14:paraId="0FB17CBA" w14:textId="77777777" w:rsidTr="00C95BC7">
        <w:trPr>
          <w:trHeight w:val="316"/>
        </w:trPr>
        <w:tc>
          <w:tcPr>
            <w:tcW w:w="859" w:type="pct"/>
            <w:vMerge/>
            <w:shd w:val="clear" w:color="auto" w:fill="auto"/>
          </w:tcPr>
          <w:p w14:paraId="18372D29" w14:textId="77777777" w:rsidR="00F52BB7" w:rsidRPr="00153019" w:rsidRDefault="00F52BB7" w:rsidP="00F52BB7">
            <w:pPr>
              <w:rPr>
                <w:rFonts w:cstheme="minorHAnsi"/>
                <w:b/>
                <w:szCs w:val="20"/>
              </w:rPr>
            </w:pPr>
          </w:p>
        </w:tc>
        <w:tc>
          <w:tcPr>
            <w:tcW w:w="1990" w:type="pct"/>
            <w:shd w:val="clear" w:color="auto" w:fill="auto"/>
          </w:tcPr>
          <w:p w14:paraId="17CC40F5" w14:textId="77777777" w:rsidR="00F52BB7" w:rsidRPr="00153019" w:rsidRDefault="00F52BB7" w:rsidP="00F52BB7">
            <w:pPr>
              <w:rPr>
                <w:rFonts w:cstheme="minorHAnsi"/>
                <w:szCs w:val="20"/>
              </w:rPr>
            </w:pPr>
            <w:r w:rsidRPr="00153019">
              <w:rPr>
                <w:rFonts w:cstheme="minorHAnsi"/>
                <w:szCs w:val="20"/>
              </w:rPr>
              <w:t xml:space="preserve">a)      Overseeing and challenging the scrutiny and monitoring of inputs or Submissions by the Administrator. This could include regular discussions of inputs or Submission patterns, defining parameters against which inputs or Submissions can </w:t>
            </w:r>
            <w:proofErr w:type="gramStart"/>
            <w:r w:rsidRPr="00153019">
              <w:rPr>
                <w:rFonts w:cstheme="minorHAnsi"/>
                <w:szCs w:val="20"/>
              </w:rPr>
              <w:t>be analysed</w:t>
            </w:r>
            <w:proofErr w:type="gramEnd"/>
            <w:r w:rsidRPr="00153019">
              <w:rPr>
                <w:rFonts w:cstheme="minorHAnsi"/>
                <w:szCs w:val="20"/>
              </w:rPr>
              <w:t>, or querying the role of the Administrator in challenging or sampling unusual inputs or Submissions;</w:t>
            </w:r>
          </w:p>
        </w:tc>
        <w:tc>
          <w:tcPr>
            <w:tcW w:w="2151" w:type="pct"/>
            <w:shd w:val="clear" w:color="auto" w:fill="auto"/>
          </w:tcPr>
          <w:p w14:paraId="11E4C049" w14:textId="304F1D42" w:rsidR="00F52BB7" w:rsidRDefault="00F52BB7" w:rsidP="00F52BB7">
            <w:r w:rsidRPr="0018729E">
              <w:rPr>
                <w:rFonts w:cstheme="minorHAnsi"/>
                <w:szCs w:val="20"/>
              </w:rPr>
              <w:t xml:space="preserve">N/A – Submissions </w:t>
            </w:r>
            <w:proofErr w:type="gramStart"/>
            <w:r w:rsidRPr="0018729E">
              <w:rPr>
                <w:rFonts w:cstheme="minorHAnsi"/>
                <w:szCs w:val="20"/>
              </w:rPr>
              <w:t>are not used</w:t>
            </w:r>
            <w:proofErr w:type="gramEnd"/>
            <w:r w:rsidRPr="0018729E">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18729E">
              <w:rPr>
                <w:rFonts w:cstheme="minorHAnsi"/>
                <w:szCs w:val="20"/>
              </w:rPr>
              <w:t>.</w:t>
            </w:r>
          </w:p>
        </w:tc>
      </w:tr>
      <w:tr w:rsidR="00F52BB7" w:rsidRPr="00153019" w14:paraId="42182AA6" w14:textId="77777777" w:rsidTr="00C95BC7">
        <w:trPr>
          <w:trHeight w:val="316"/>
        </w:trPr>
        <w:tc>
          <w:tcPr>
            <w:tcW w:w="859" w:type="pct"/>
            <w:vMerge/>
            <w:shd w:val="clear" w:color="auto" w:fill="auto"/>
          </w:tcPr>
          <w:p w14:paraId="270A94A2" w14:textId="77777777" w:rsidR="00F52BB7" w:rsidRPr="00153019" w:rsidRDefault="00F52BB7" w:rsidP="00F52BB7">
            <w:pPr>
              <w:rPr>
                <w:rFonts w:cstheme="minorHAnsi"/>
                <w:b/>
                <w:szCs w:val="20"/>
              </w:rPr>
            </w:pPr>
          </w:p>
        </w:tc>
        <w:tc>
          <w:tcPr>
            <w:tcW w:w="1990" w:type="pct"/>
            <w:shd w:val="clear" w:color="auto" w:fill="auto"/>
          </w:tcPr>
          <w:p w14:paraId="5BF4D302" w14:textId="77777777" w:rsidR="00F52BB7" w:rsidRPr="00153019" w:rsidRDefault="00F52BB7" w:rsidP="00F52BB7">
            <w:pPr>
              <w:rPr>
                <w:rFonts w:cstheme="minorHAnsi"/>
                <w:szCs w:val="20"/>
              </w:rPr>
            </w:pPr>
            <w:r w:rsidRPr="00153019">
              <w:rPr>
                <w:rFonts w:cstheme="minorHAnsi"/>
                <w:szCs w:val="20"/>
              </w:rPr>
              <w:t>b) Overseeing the Code of Conduct for Submitters;</w:t>
            </w:r>
          </w:p>
        </w:tc>
        <w:tc>
          <w:tcPr>
            <w:tcW w:w="2151" w:type="pct"/>
            <w:shd w:val="clear" w:color="auto" w:fill="auto"/>
          </w:tcPr>
          <w:p w14:paraId="5A4FCA7E" w14:textId="4C4B6E5D" w:rsidR="00F52BB7" w:rsidRDefault="00F52BB7" w:rsidP="00F52BB7">
            <w:r w:rsidRPr="0018729E">
              <w:rPr>
                <w:rFonts w:cstheme="minorHAnsi"/>
                <w:szCs w:val="20"/>
              </w:rPr>
              <w:t xml:space="preserve">N/A – Submissions </w:t>
            </w:r>
            <w:proofErr w:type="gramStart"/>
            <w:r w:rsidRPr="0018729E">
              <w:rPr>
                <w:rFonts w:cstheme="minorHAnsi"/>
                <w:szCs w:val="20"/>
              </w:rPr>
              <w:t>are not used</w:t>
            </w:r>
            <w:proofErr w:type="gramEnd"/>
            <w:r w:rsidRPr="0018729E">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18729E">
              <w:rPr>
                <w:rFonts w:cstheme="minorHAnsi"/>
                <w:szCs w:val="20"/>
              </w:rPr>
              <w:t>.</w:t>
            </w:r>
          </w:p>
        </w:tc>
      </w:tr>
      <w:tr w:rsidR="00F52BB7" w:rsidRPr="00153019" w14:paraId="05610915" w14:textId="77777777" w:rsidTr="00C95BC7">
        <w:trPr>
          <w:trHeight w:val="557"/>
        </w:trPr>
        <w:tc>
          <w:tcPr>
            <w:tcW w:w="859" w:type="pct"/>
            <w:vMerge/>
            <w:shd w:val="clear" w:color="auto" w:fill="auto"/>
          </w:tcPr>
          <w:p w14:paraId="34290B35" w14:textId="77777777" w:rsidR="00F52BB7" w:rsidRPr="00153019" w:rsidRDefault="00F52BB7" w:rsidP="00F52BB7">
            <w:pPr>
              <w:rPr>
                <w:rFonts w:cstheme="minorHAnsi"/>
                <w:b/>
                <w:szCs w:val="20"/>
              </w:rPr>
            </w:pPr>
          </w:p>
        </w:tc>
        <w:tc>
          <w:tcPr>
            <w:tcW w:w="1990" w:type="pct"/>
            <w:shd w:val="clear" w:color="auto" w:fill="auto"/>
          </w:tcPr>
          <w:p w14:paraId="259FAF1F" w14:textId="77777777" w:rsidR="00F52BB7" w:rsidRPr="00153019" w:rsidRDefault="00F52BB7" w:rsidP="00F52BB7">
            <w:pPr>
              <w:rPr>
                <w:rFonts w:cstheme="minorHAnsi"/>
                <w:szCs w:val="20"/>
              </w:rPr>
            </w:pPr>
            <w:r w:rsidRPr="00153019">
              <w:rPr>
                <w:rFonts w:cstheme="minorHAnsi"/>
                <w:szCs w:val="20"/>
              </w:rPr>
              <w:t>c) Establishing effective arrangements to address breaches of the Code of Conduct for Submitters; and</w:t>
            </w:r>
          </w:p>
        </w:tc>
        <w:tc>
          <w:tcPr>
            <w:tcW w:w="2151" w:type="pct"/>
            <w:shd w:val="clear" w:color="auto" w:fill="auto"/>
          </w:tcPr>
          <w:p w14:paraId="7A0DFAF2" w14:textId="18E2BAC1" w:rsidR="00F52BB7" w:rsidRDefault="00F52BB7" w:rsidP="00F52BB7">
            <w:r w:rsidRPr="0018729E">
              <w:rPr>
                <w:rFonts w:cstheme="minorHAnsi"/>
                <w:szCs w:val="20"/>
              </w:rPr>
              <w:t xml:space="preserve">N/A – Submissions </w:t>
            </w:r>
            <w:proofErr w:type="gramStart"/>
            <w:r w:rsidRPr="0018729E">
              <w:rPr>
                <w:rFonts w:cstheme="minorHAnsi"/>
                <w:szCs w:val="20"/>
              </w:rPr>
              <w:t>are not used</w:t>
            </w:r>
            <w:proofErr w:type="gramEnd"/>
            <w:r w:rsidRPr="0018729E">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18729E">
              <w:rPr>
                <w:rFonts w:cstheme="minorHAnsi"/>
                <w:szCs w:val="20"/>
              </w:rPr>
              <w:t>.</w:t>
            </w:r>
          </w:p>
        </w:tc>
      </w:tr>
      <w:tr w:rsidR="00F52BB7" w:rsidRPr="00153019" w14:paraId="39375D30" w14:textId="77777777" w:rsidTr="00C95BC7">
        <w:trPr>
          <w:trHeight w:val="316"/>
        </w:trPr>
        <w:tc>
          <w:tcPr>
            <w:tcW w:w="859" w:type="pct"/>
            <w:vMerge/>
            <w:shd w:val="clear" w:color="auto" w:fill="auto"/>
          </w:tcPr>
          <w:p w14:paraId="76A62525" w14:textId="77777777" w:rsidR="00F52BB7" w:rsidRPr="00153019" w:rsidRDefault="00F52BB7" w:rsidP="00F52BB7">
            <w:pPr>
              <w:rPr>
                <w:rFonts w:cstheme="minorHAnsi"/>
                <w:b/>
                <w:szCs w:val="20"/>
              </w:rPr>
            </w:pPr>
          </w:p>
        </w:tc>
        <w:tc>
          <w:tcPr>
            <w:tcW w:w="1990" w:type="pct"/>
            <w:shd w:val="clear" w:color="auto" w:fill="auto"/>
          </w:tcPr>
          <w:p w14:paraId="5EEBF752" w14:textId="77777777" w:rsidR="00F52BB7" w:rsidRPr="00153019" w:rsidRDefault="00F52BB7" w:rsidP="00F52BB7">
            <w:pPr>
              <w:rPr>
                <w:rFonts w:cstheme="minorHAnsi"/>
                <w:szCs w:val="20"/>
              </w:rPr>
            </w:pPr>
            <w:r w:rsidRPr="00153019">
              <w:rPr>
                <w:rFonts w:cstheme="minorHAnsi"/>
                <w:szCs w:val="20"/>
              </w:rPr>
              <w:t>d) Establishing measures to detect potential anomalous or suspicious Submissions and in case of suspicious activities, to report them, as well as any misconduct by Submitters of which it becomes aware to the relevant Regulatory Authorities, if any.</w:t>
            </w:r>
          </w:p>
        </w:tc>
        <w:tc>
          <w:tcPr>
            <w:tcW w:w="2151" w:type="pct"/>
            <w:shd w:val="clear" w:color="auto" w:fill="auto"/>
          </w:tcPr>
          <w:p w14:paraId="1D7C00CC" w14:textId="5C238927" w:rsidR="00F52BB7" w:rsidRDefault="00F52BB7" w:rsidP="00F52BB7">
            <w:r w:rsidRPr="0018729E">
              <w:rPr>
                <w:rFonts w:cstheme="minorHAnsi"/>
                <w:szCs w:val="20"/>
              </w:rPr>
              <w:t xml:space="preserve">N/A – Submissions </w:t>
            </w:r>
            <w:proofErr w:type="gramStart"/>
            <w:r w:rsidRPr="0018729E">
              <w:rPr>
                <w:rFonts w:cstheme="minorHAnsi"/>
                <w:szCs w:val="20"/>
              </w:rPr>
              <w:t>are not used</w:t>
            </w:r>
            <w:proofErr w:type="gramEnd"/>
            <w:r w:rsidRPr="0018729E">
              <w:rPr>
                <w:rFonts w:cstheme="minorHAnsi"/>
                <w:szCs w:val="20"/>
              </w:rPr>
              <w:t xml:space="preserve"> in the calculation of the </w:t>
            </w:r>
            <w:r w:rsidR="009E18E8" w:rsidRPr="009E18E8">
              <w:rPr>
                <w:rFonts w:cstheme="minorHAnsi"/>
                <w:szCs w:val="20"/>
              </w:rPr>
              <w:t xml:space="preserve">CME Term SOFR Daily </w:t>
            </w:r>
            <w:r w:rsidR="00855DB7">
              <w:rPr>
                <w:rFonts w:cstheme="minorHAnsi"/>
                <w:szCs w:val="20"/>
              </w:rPr>
              <w:t>Return Indices</w:t>
            </w:r>
            <w:r w:rsidRPr="0018729E">
              <w:rPr>
                <w:rFonts w:cstheme="minorHAnsi"/>
                <w:szCs w:val="20"/>
              </w:rPr>
              <w:t>.</w:t>
            </w:r>
          </w:p>
        </w:tc>
      </w:tr>
      <w:tr w:rsidR="00153019" w:rsidRPr="00153019" w14:paraId="491C7964" w14:textId="77777777" w:rsidTr="00C95BC7">
        <w:trPr>
          <w:trHeight w:val="690"/>
        </w:trPr>
        <w:tc>
          <w:tcPr>
            <w:tcW w:w="859" w:type="pct"/>
            <w:vMerge w:val="restart"/>
            <w:shd w:val="clear" w:color="auto" w:fill="auto"/>
          </w:tcPr>
          <w:p w14:paraId="1BFED46E" w14:textId="77777777" w:rsidR="00153019" w:rsidRPr="00153019" w:rsidRDefault="00153019" w:rsidP="003F350F">
            <w:pPr>
              <w:rPr>
                <w:rFonts w:cstheme="minorHAnsi"/>
                <w:b/>
                <w:szCs w:val="20"/>
              </w:rPr>
            </w:pPr>
            <w:r w:rsidRPr="00153019">
              <w:rPr>
                <w:rFonts w:cstheme="minorHAnsi"/>
                <w:b/>
                <w:szCs w:val="20"/>
              </w:rPr>
              <w:t>6. Benchmark Design</w:t>
            </w:r>
          </w:p>
        </w:tc>
        <w:tc>
          <w:tcPr>
            <w:tcW w:w="1990" w:type="pct"/>
            <w:shd w:val="clear" w:color="auto" w:fill="auto"/>
          </w:tcPr>
          <w:p w14:paraId="1A283935" w14:textId="77777777" w:rsidR="00153019" w:rsidRPr="00153019" w:rsidRDefault="00153019" w:rsidP="003F350F">
            <w:pPr>
              <w:rPr>
                <w:rFonts w:cstheme="minorHAnsi"/>
                <w:szCs w:val="20"/>
              </w:rPr>
            </w:pPr>
            <w:r w:rsidRPr="00153019">
              <w:rPr>
                <w:rFonts w:cstheme="minorHAnsi"/>
                <w:szCs w:val="20"/>
              </w:rPr>
              <w:t xml:space="preserve">The design of the Benchmark should seek to achieve, and result in an accurate and reliable representation of the economic realities of the Interest it seeks to </w:t>
            </w:r>
            <w:proofErr w:type="gramStart"/>
            <w:r w:rsidRPr="00153019">
              <w:rPr>
                <w:rFonts w:cstheme="minorHAnsi"/>
                <w:szCs w:val="20"/>
              </w:rPr>
              <w:t>measure, and</w:t>
            </w:r>
            <w:proofErr w:type="gramEnd"/>
            <w:r w:rsidRPr="00153019">
              <w:rPr>
                <w:rFonts w:cstheme="minorHAnsi"/>
                <w:szCs w:val="20"/>
              </w:rPr>
              <w:t xml:space="preserve"> eliminate factors that might result in a distortion of the price, rate, index or value of the Benchmark.</w:t>
            </w:r>
          </w:p>
        </w:tc>
        <w:tc>
          <w:tcPr>
            <w:tcW w:w="2151" w:type="pct"/>
            <w:shd w:val="clear" w:color="auto" w:fill="auto"/>
          </w:tcPr>
          <w:p w14:paraId="23E4AAA5" w14:textId="641516CF" w:rsidR="009E18E8" w:rsidRDefault="009E18E8" w:rsidP="009E18E8">
            <w:r w:rsidRPr="00386F4C">
              <w:t xml:space="preserve">The CME Term SOFR Daily </w:t>
            </w:r>
            <w:r w:rsidR="00855DB7">
              <w:t>Return Indices</w:t>
            </w:r>
            <w:r w:rsidRPr="00386F4C">
              <w:t xml:space="preserve"> measure the compound return for each of the CME Term SOFR Reference Rates</w:t>
            </w:r>
            <w:r>
              <w:t>, including spread adjusted versions</w:t>
            </w:r>
            <w:r w:rsidRPr="00386F4C">
              <w:t>. The initial value for each CME Term SOFR Daily Return Index is set to 100.000000 on September 21, 2021</w:t>
            </w:r>
            <w:r>
              <w:t>.</w:t>
            </w:r>
          </w:p>
          <w:p w14:paraId="14277767" w14:textId="10B25146" w:rsidR="00153019" w:rsidRPr="00B060DB" w:rsidRDefault="00153019" w:rsidP="003F350F">
            <w:pPr>
              <w:rPr>
                <w:rFonts w:cstheme="minorHAnsi"/>
                <w:szCs w:val="20"/>
              </w:rPr>
            </w:pPr>
          </w:p>
        </w:tc>
      </w:tr>
      <w:tr w:rsidR="00F52BB7" w:rsidRPr="00153019" w14:paraId="473BF37D" w14:textId="77777777" w:rsidTr="00F52BB7">
        <w:trPr>
          <w:trHeight w:val="690"/>
        </w:trPr>
        <w:tc>
          <w:tcPr>
            <w:tcW w:w="859" w:type="pct"/>
            <w:vMerge/>
            <w:shd w:val="clear" w:color="auto" w:fill="auto"/>
          </w:tcPr>
          <w:p w14:paraId="6469DC66" w14:textId="77777777" w:rsidR="00F52BB7" w:rsidRPr="00153019" w:rsidRDefault="00F52BB7" w:rsidP="003F350F">
            <w:pPr>
              <w:rPr>
                <w:rFonts w:cstheme="minorHAnsi"/>
                <w:b/>
                <w:szCs w:val="20"/>
              </w:rPr>
            </w:pPr>
          </w:p>
        </w:tc>
        <w:tc>
          <w:tcPr>
            <w:tcW w:w="4141" w:type="pct"/>
            <w:gridSpan w:val="2"/>
            <w:shd w:val="clear" w:color="auto" w:fill="auto"/>
          </w:tcPr>
          <w:p w14:paraId="4C39248C" w14:textId="77777777" w:rsidR="00F52BB7" w:rsidRPr="00B060DB" w:rsidRDefault="00F52BB7" w:rsidP="003F350F">
            <w:pPr>
              <w:rPr>
                <w:rFonts w:cstheme="minorHAnsi"/>
                <w:szCs w:val="20"/>
              </w:rPr>
            </w:pPr>
            <w:r w:rsidRPr="00153019">
              <w:rPr>
                <w:rFonts w:cstheme="minorHAnsi"/>
                <w:szCs w:val="20"/>
              </w:rPr>
              <w:t xml:space="preserve">Benchmark design should take into account the following generic non-exclusive features, and other factors should </w:t>
            </w:r>
            <w:proofErr w:type="gramStart"/>
            <w:r w:rsidRPr="00153019">
              <w:rPr>
                <w:rFonts w:cstheme="minorHAnsi"/>
                <w:szCs w:val="20"/>
              </w:rPr>
              <w:t>be considered</w:t>
            </w:r>
            <w:proofErr w:type="gramEnd"/>
            <w:r w:rsidRPr="00153019">
              <w:rPr>
                <w:rFonts w:cstheme="minorHAnsi"/>
                <w:szCs w:val="20"/>
              </w:rPr>
              <w:t>, as appropriate to the particular Interest:</w:t>
            </w:r>
          </w:p>
        </w:tc>
      </w:tr>
      <w:tr w:rsidR="00F52BB7" w:rsidRPr="00153019" w14:paraId="126947F9" w14:textId="77777777" w:rsidTr="00C95BC7">
        <w:trPr>
          <w:trHeight w:val="316"/>
        </w:trPr>
        <w:tc>
          <w:tcPr>
            <w:tcW w:w="859" w:type="pct"/>
            <w:vMerge/>
            <w:shd w:val="clear" w:color="auto" w:fill="auto"/>
          </w:tcPr>
          <w:p w14:paraId="61F8DA13" w14:textId="77777777" w:rsidR="00F52BB7" w:rsidRPr="00153019" w:rsidRDefault="00F52BB7" w:rsidP="00F52BB7">
            <w:pPr>
              <w:rPr>
                <w:rFonts w:cstheme="minorHAnsi"/>
                <w:b/>
                <w:szCs w:val="20"/>
              </w:rPr>
            </w:pPr>
          </w:p>
        </w:tc>
        <w:tc>
          <w:tcPr>
            <w:tcW w:w="1990" w:type="pct"/>
            <w:shd w:val="clear" w:color="auto" w:fill="auto"/>
          </w:tcPr>
          <w:p w14:paraId="22D2F8AD" w14:textId="77777777" w:rsidR="00F52BB7" w:rsidRPr="00153019" w:rsidRDefault="00F52BB7" w:rsidP="00F52BB7">
            <w:pPr>
              <w:rPr>
                <w:rFonts w:cstheme="minorHAnsi"/>
                <w:szCs w:val="20"/>
              </w:rPr>
            </w:pPr>
            <w:r w:rsidRPr="00153019">
              <w:rPr>
                <w:rFonts w:cstheme="minorHAnsi"/>
                <w:szCs w:val="20"/>
              </w:rPr>
              <w:t>a) Adequacy of the sample used to represent the Interest;</w:t>
            </w:r>
          </w:p>
        </w:tc>
        <w:tc>
          <w:tcPr>
            <w:tcW w:w="2151" w:type="pct"/>
            <w:shd w:val="clear" w:color="auto" w:fill="auto"/>
          </w:tcPr>
          <w:p w14:paraId="129ABC4C" w14:textId="75DEF736" w:rsidR="00F52BB7" w:rsidRPr="00F52BB7" w:rsidRDefault="00F52BB7" w:rsidP="00F52BB7">
            <w:pPr>
              <w:rPr>
                <w:rFonts w:cstheme="minorHAnsi"/>
                <w:szCs w:val="20"/>
              </w:rPr>
            </w:pPr>
            <w:r w:rsidRPr="00F52BB7">
              <w:rPr>
                <w:rFonts w:cstheme="minorHAnsi"/>
                <w:szCs w:val="20"/>
              </w:rPr>
              <w:t xml:space="preserve">The </w:t>
            </w:r>
            <w:r w:rsidR="009E18E8" w:rsidRPr="00386F4C">
              <w:t xml:space="preserve">CME Term SOFR Daily </w:t>
            </w:r>
            <w:r w:rsidR="00855DB7">
              <w:t>Return Indices</w:t>
            </w:r>
            <w:r w:rsidR="009E18E8" w:rsidRPr="00386F4C">
              <w:t xml:space="preserve"> </w:t>
            </w:r>
            <w:r w:rsidR="00855DB7">
              <w:rPr>
                <w:rFonts w:cstheme="minorHAnsi"/>
                <w:szCs w:val="20"/>
              </w:rPr>
              <w:t>have</w:t>
            </w:r>
            <w:r w:rsidRPr="00F52BB7">
              <w:rPr>
                <w:rFonts w:cstheme="minorHAnsi"/>
                <w:szCs w:val="20"/>
              </w:rPr>
              <w:t xml:space="preserve"> </w:t>
            </w:r>
            <w:proofErr w:type="gramStart"/>
            <w:r w:rsidRPr="00F52BB7">
              <w:rPr>
                <w:rFonts w:cstheme="minorHAnsi"/>
                <w:szCs w:val="20"/>
              </w:rPr>
              <w:t>been designed</w:t>
            </w:r>
            <w:proofErr w:type="gramEnd"/>
            <w:r w:rsidRPr="00F52BB7">
              <w:rPr>
                <w:rFonts w:cstheme="minorHAnsi"/>
                <w:szCs w:val="20"/>
              </w:rPr>
              <w:t xml:space="preserve"> to ensure that the Benchmark is representative of its underlying interest and that it remains robust.</w:t>
            </w:r>
          </w:p>
          <w:p w14:paraId="24E57940" w14:textId="3DE4D155" w:rsidR="00F52BB7" w:rsidRPr="00F52BB7" w:rsidRDefault="00F52BB7" w:rsidP="009E18E8">
            <w:pPr>
              <w:rPr>
                <w:rFonts w:cstheme="minorHAnsi"/>
                <w:szCs w:val="20"/>
              </w:rPr>
            </w:pPr>
            <w:r w:rsidRPr="00F52BB7">
              <w:rPr>
                <w:rFonts w:cstheme="minorHAnsi"/>
                <w:szCs w:val="20"/>
              </w:rPr>
              <w:t xml:space="preserve">The calculation methodology </w:t>
            </w:r>
            <w:proofErr w:type="gramStart"/>
            <w:r w:rsidR="009E18E8">
              <w:rPr>
                <w:rFonts w:cstheme="minorHAnsi"/>
                <w:szCs w:val="20"/>
              </w:rPr>
              <w:t>utilises</w:t>
            </w:r>
            <w:proofErr w:type="gramEnd"/>
            <w:r w:rsidR="009E18E8">
              <w:rPr>
                <w:rFonts w:cstheme="minorHAnsi"/>
                <w:szCs w:val="20"/>
              </w:rPr>
              <w:t xml:space="preserve"> the CME Term SOFR Reference Rates and performs a compounded calculation</w:t>
            </w:r>
            <w:r w:rsidRPr="00F52BB7">
              <w:rPr>
                <w:rFonts w:cstheme="minorHAnsi"/>
                <w:szCs w:val="20"/>
              </w:rPr>
              <w:t>.</w:t>
            </w:r>
          </w:p>
        </w:tc>
      </w:tr>
      <w:tr w:rsidR="00F52BB7" w:rsidRPr="00153019" w14:paraId="1E449603" w14:textId="77777777" w:rsidTr="00C95BC7">
        <w:trPr>
          <w:trHeight w:val="316"/>
        </w:trPr>
        <w:tc>
          <w:tcPr>
            <w:tcW w:w="859" w:type="pct"/>
            <w:vMerge/>
            <w:shd w:val="clear" w:color="auto" w:fill="auto"/>
          </w:tcPr>
          <w:p w14:paraId="6BFAC604" w14:textId="77777777" w:rsidR="00F52BB7" w:rsidRPr="00153019" w:rsidRDefault="00F52BB7" w:rsidP="00F52BB7">
            <w:pPr>
              <w:rPr>
                <w:rFonts w:cstheme="minorHAnsi"/>
                <w:b/>
                <w:szCs w:val="20"/>
              </w:rPr>
            </w:pPr>
          </w:p>
        </w:tc>
        <w:tc>
          <w:tcPr>
            <w:tcW w:w="1990" w:type="pct"/>
            <w:shd w:val="clear" w:color="auto" w:fill="auto"/>
          </w:tcPr>
          <w:p w14:paraId="0E8B67E4" w14:textId="77777777" w:rsidR="00F52BB7" w:rsidRPr="00153019" w:rsidRDefault="00F52BB7" w:rsidP="00F52BB7">
            <w:pPr>
              <w:rPr>
                <w:rFonts w:cstheme="minorHAnsi"/>
                <w:szCs w:val="20"/>
              </w:rPr>
            </w:pPr>
            <w:r w:rsidRPr="00153019">
              <w:rPr>
                <w:rFonts w:cstheme="minorHAnsi"/>
                <w:szCs w:val="20"/>
              </w:rPr>
              <w:t>b) Size and liquidity of the relevant market (for example whether there is sufficient trading to provide observable, transparent pricing);</w:t>
            </w:r>
          </w:p>
        </w:tc>
        <w:tc>
          <w:tcPr>
            <w:tcW w:w="2151" w:type="pct"/>
            <w:shd w:val="clear" w:color="auto" w:fill="auto"/>
          </w:tcPr>
          <w:p w14:paraId="151D409D" w14:textId="6F06B7B7" w:rsidR="00F52BB7" w:rsidRPr="00F52BB7" w:rsidRDefault="005825B8" w:rsidP="00F52BB7">
            <w:pPr>
              <w:rPr>
                <w:rFonts w:cstheme="minorHAnsi"/>
                <w:szCs w:val="20"/>
              </w:rPr>
            </w:pPr>
            <w:r>
              <w:rPr>
                <w:rFonts w:cstheme="minorHAnsi"/>
                <w:szCs w:val="20"/>
              </w:rPr>
              <w:t xml:space="preserve">The </w:t>
            </w:r>
            <w:r w:rsidRPr="00386F4C">
              <w:t xml:space="preserve">CME Term SOFR Daily Return </w:t>
            </w:r>
            <w:r w:rsidR="00855DB7">
              <w:t>Indices</w:t>
            </w:r>
            <w:r w:rsidRPr="00386F4C">
              <w:t xml:space="preserve"> </w:t>
            </w:r>
            <w:r>
              <w:t xml:space="preserve"> utilise the </w:t>
            </w:r>
            <w:r w:rsidRPr="00386F4C">
              <w:t>CME Term SOFR Reference Rates</w:t>
            </w:r>
            <w:r>
              <w:t xml:space="preserve"> as input data.</w:t>
            </w:r>
            <w:r w:rsidRPr="00F52BB7">
              <w:rPr>
                <w:rFonts w:cstheme="minorHAnsi"/>
                <w:szCs w:val="20"/>
              </w:rPr>
              <w:t xml:space="preserve"> </w:t>
            </w:r>
            <w:r w:rsidR="00F52BB7" w:rsidRPr="00F52BB7">
              <w:rPr>
                <w:rFonts w:cstheme="minorHAnsi"/>
                <w:szCs w:val="20"/>
              </w:rPr>
              <w:t>Trading in CME SOFR futures</w:t>
            </w:r>
            <w:r w:rsidR="00310645">
              <w:rPr>
                <w:rFonts w:cstheme="minorHAnsi"/>
                <w:szCs w:val="20"/>
              </w:rPr>
              <w:t>, which underpin the CME Term SOFR Reference Rates,</w:t>
            </w:r>
            <w:r w:rsidR="00F52BB7" w:rsidRPr="00F52BB7">
              <w:rPr>
                <w:rFonts w:cstheme="minorHAnsi"/>
                <w:szCs w:val="20"/>
              </w:rPr>
              <w:t xml:space="preserve"> has grown to above </w:t>
            </w:r>
            <w:r w:rsidR="00310645">
              <w:rPr>
                <w:rFonts w:cstheme="minorHAnsi"/>
                <w:szCs w:val="20"/>
              </w:rPr>
              <w:t>1</w:t>
            </w:r>
            <w:r w:rsidR="00296CCF">
              <w:rPr>
                <w:rFonts w:cstheme="minorHAnsi"/>
                <w:szCs w:val="20"/>
              </w:rPr>
              <w:t>.9 million</w:t>
            </w:r>
            <w:r w:rsidR="00F52BB7" w:rsidRPr="00F52BB7">
              <w:rPr>
                <w:rFonts w:cstheme="minorHAnsi"/>
                <w:szCs w:val="20"/>
              </w:rPr>
              <w:t xml:space="preserve"> contracts (</w:t>
            </w:r>
            <w:r w:rsidR="00310645">
              <w:rPr>
                <w:rFonts w:cstheme="minorHAnsi"/>
                <w:szCs w:val="20"/>
              </w:rPr>
              <w:t xml:space="preserve">over </w:t>
            </w:r>
            <w:r w:rsidR="00F52BB7" w:rsidRPr="00F52BB7">
              <w:rPr>
                <w:rFonts w:cstheme="minorHAnsi"/>
                <w:szCs w:val="20"/>
              </w:rPr>
              <w:t>$</w:t>
            </w:r>
            <w:r w:rsidR="00296CCF">
              <w:rPr>
                <w:rFonts w:cstheme="minorHAnsi"/>
                <w:szCs w:val="20"/>
              </w:rPr>
              <w:t>2</w:t>
            </w:r>
            <w:r w:rsidR="00310645">
              <w:rPr>
                <w:rFonts w:cstheme="minorHAnsi"/>
                <w:szCs w:val="20"/>
              </w:rPr>
              <w:t>.6 trillion</w:t>
            </w:r>
            <w:r w:rsidR="00F52BB7" w:rsidRPr="00F52BB7">
              <w:rPr>
                <w:rFonts w:cstheme="minorHAnsi"/>
                <w:szCs w:val="20"/>
              </w:rPr>
              <w:t xml:space="preserve"> in notional equivalent principal value).</w:t>
            </w:r>
          </w:p>
        </w:tc>
      </w:tr>
      <w:tr w:rsidR="00F52BB7" w:rsidRPr="00153019" w14:paraId="3DFBC912" w14:textId="77777777" w:rsidTr="00C95BC7">
        <w:trPr>
          <w:trHeight w:val="316"/>
        </w:trPr>
        <w:tc>
          <w:tcPr>
            <w:tcW w:w="859" w:type="pct"/>
            <w:vMerge/>
            <w:shd w:val="clear" w:color="auto" w:fill="auto"/>
          </w:tcPr>
          <w:p w14:paraId="483BB5CD" w14:textId="77777777" w:rsidR="00F52BB7" w:rsidRPr="00153019" w:rsidRDefault="00F52BB7" w:rsidP="00F52BB7">
            <w:pPr>
              <w:rPr>
                <w:rFonts w:cstheme="minorHAnsi"/>
                <w:b/>
                <w:szCs w:val="20"/>
              </w:rPr>
            </w:pPr>
          </w:p>
        </w:tc>
        <w:tc>
          <w:tcPr>
            <w:tcW w:w="1990" w:type="pct"/>
            <w:shd w:val="clear" w:color="auto" w:fill="auto"/>
          </w:tcPr>
          <w:p w14:paraId="35BA429B" w14:textId="77777777" w:rsidR="00F52BB7" w:rsidRPr="00153019" w:rsidRDefault="00F52BB7" w:rsidP="00F52BB7">
            <w:pPr>
              <w:rPr>
                <w:rFonts w:cstheme="minorHAnsi"/>
                <w:szCs w:val="20"/>
              </w:rPr>
            </w:pPr>
            <w:r w:rsidRPr="00153019">
              <w:rPr>
                <w:rFonts w:cstheme="minorHAnsi"/>
                <w:szCs w:val="20"/>
              </w:rPr>
              <w:t>c) Relative size of the underlying market in relation to the volume of trading in the market that references the Benchmark;</w:t>
            </w:r>
          </w:p>
        </w:tc>
        <w:tc>
          <w:tcPr>
            <w:tcW w:w="2151" w:type="pct"/>
            <w:shd w:val="clear" w:color="auto" w:fill="auto"/>
          </w:tcPr>
          <w:p w14:paraId="4CFAE882" w14:textId="77777777" w:rsidR="005825B8" w:rsidRPr="005825B8" w:rsidRDefault="005825B8" w:rsidP="005825B8">
            <w:pPr>
              <w:rPr>
                <w:rFonts w:cstheme="minorHAnsi"/>
                <w:szCs w:val="20"/>
              </w:rPr>
            </w:pPr>
            <w:r w:rsidRPr="005825B8">
              <w:rPr>
                <w:rFonts w:cstheme="minorHAnsi"/>
                <w:szCs w:val="20"/>
              </w:rPr>
              <w:t>Currently there are no financial instruments</w:t>
            </w:r>
          </w:p>
          <w:p w14:paraId="4599F293" w14:textId="50B69EF0" w:rsidR="00F52BB7" w:rsidRPr="00F52BB7" w:rsidRDefault="005825B8" w:rsidP="005825B8">
            <w:pPr>
              <w:rPr>
                <w:rFonts w:cstheme="minorHAnsi"/>
                <w:szCs w:val="20"/>
              </w:rPr>
            </w:pPr>
            <w:r w:rsidRPr="005825B8">
              <w:rPr>
                <w:rFonts w:cstheme="minorHAnsi"/>
                <w:szCs w:val="20"/>
              </w:rPr>
              <w:t>that reference this family of benchmarks.</w:t>
            </w:r>
            <w:r w:rsidR="00F52BB7" w:rsidRPr="00F52BB7">
              <w:rPr>
                <w:rFonts w:cstheme="minorHAnsi"/>
                <w:szCs w:val="20"/>
              </w:rPr>
              <w:t>.</w:t>
            </w:r>
          </w:p>
        </w:tc>
      </w:tr>
      <w:tr w:rsidR="00F52BB7" w:rsidRPr="00153019" w14:paraId="2032C89E" w14:textId="77777777" w:rsidTr="00C95BC7">
        <w:trPr>
          <w:trHeight w:val="316"/>
        </w:trPr>
        <w:tc>
          <w:tcPr>
            <w:tcW w:w="859" w:type="pct"/>
            <w:vMerge/>
            <w:shd w:val="clear" w:color="auto" w:fill="auto"/>
          </w:tcPr>
          <w:p w14:paraId="7F5D7EF1" w14:textId="77777777" w:rsidR="00F52BB7" w:rsidRPr="00153019" w:rsidRDefault="00F52BB7" w:rsidP="00F52BB7">
            <w:pPr>
              <w:rPr>
                <w:rFonts w:cstheme="minorHAnsi"/>
                <w:b/>
                <w:szCs w:val="20"/>
              </w:rPr>
            </w:pPr>
          </w:p>
        </w:tc>
        <w:tc>
          <w:tcPr>
            <w:tcW w:w="1990" w:type="pct"/>
            <w:shd w:val="clear" w:color="auto" w:fill="auto"/>
          </w:tcPr>
          <w:p w14:paraId="40DBE7B9" w14:textId="77777777" w:rsidR="00F52BB7" w:rsidRPr="00153019" w:rsidRDefault="00F52BB7" w:rsidP="00F52BB7">
            <w:pPr>
              <w:rPr>
                <w:rFonts w:cstheme="minorHAnsi"/>
                <w:szCs w:val="20"/>
              </w:rPr>
            </w:pPr>
            <w:r w:rsidRPr="00153019">
              <w:rPr>
                <w:rFonts w:cstheme="minorHAnsi"/>
                <w:szCs w:val="20"/>
              </w:rPr>
              <w:t>d) The distribution of trading among Market Participants (market concentration);</w:t>
            </w:r>
          </w:p>
        </w:tc>
        <w:tc>
          <w:tcPr>
            <w:tcW w:w="2151" w:type="pct"/>
            <w:shd w:val="clear" w:color="auto" w:fill="auto"/>
          </w:tcPr>
          <w:p w14:paraId="4F558DEE" w14:textId="00BF6140" w:rsidR="00F52BB7" w:rsidRPr="00F52BB7" w:rsidRDefault="005825B8" w:rsidP="00F52BB7">
            <w:pPr>
              <w:rPr>
                <w:rFonts w:cstheme="minorHAnsi"/>
                <w:szCs w:val="20"/>
              </w:rPr>
            </w:pPr>
            <w:r w:rsidRPr="00386F4C">
              <w:t xml:space="preserve">The CME Term SOFR Daily </w:t>
            </w:r>
            <w:r w:rsidR="00855DB7">
              <w:t xml:space="preserve">Return Indices </w:t>
            </w:r>
            <w:proofErr w:type="gramStart"/>
            <w:r w:rsidR="00855DB7">
              <w:t>utilise</w:t>
            </w:r>
            <w:proofErr w:type="gramEnd"/>
            <w:r>
              <w:t xml:space="preserve"> a regulated benchmark, </w:t>
            </w:r>
            <w:r>
              <w:rPr>
                <w:rFonts w:cstheme="minorHAnsi"/>
                <w:szCs w:val="20"/>
              </w:rPr>
              <w:t>CME Term SOFR Reference Rates, as input data.</w:t>
            </w:r>
          </w:p>
        </w:tc>
      </w:tr>
      <w:tr w:rsidR="00F52BB7" w:rsidRPr="00153019" w14:paraId="44E9DE48" w14:textId="77777777" w:rsidTr="00C95BC7">
        <w:trPr>
          <w:trHeight w:val="316"/>
        </w:trPr>
        <w:tc>
          <w:tcPr>
            <w:tcW w:w="859" w:type="pct"/>
            <w:vMerge/>
            <w:shd w:val="clear" w:color="auto" w:fill="auto"/>
          </w:tcPr>
          <w:p w14:paraId="5747111D" w14:textId="77777777" w:rsidR="00F52BB7" w:rsidRPr="00153019" w:rsidRDefault="00F52BB7" w:rsidP="00F52BB7">
            <w:pPr>
              <w:rPr>
                <w:rFonts w:cstheme="minorHAnsi"/>
                <w:b/>
                <w:szCs w:val="20"/>
              </w:rPr>
            </w:pPr>
          </w:p>
        </w:tc>
        <w:tc>
          <w:tcPr>
            <w:tcW w:w="1990" w:type="pct"/>
            <w:shd w:val="clear" w:color="auto" w:fill="auto"/>
          </w:tcPr>
          <w:p w14:paraId="5C687CD2" w14:textId="77777777" w:rsidR="00F52BB7" w:rsidRPr="00153019" w:rsidRDefault="00F52BB7" w:rsidP="00F52BB7">
            <w:pPr>
              <w:rPr>
                <w:rFonts w:cstheme="minorHAnsi"/>
                <w:szCs w:val="20"/>
              </w:rPr>
            </w:pPr>
            <w:r w:rsidRPr="00153019">
              <w:rPr>
                <w:rFonts w:cstheme="minorHAnsi"/>
                <w:szCs w:val="20"/>
              </w:rPr>
              <w:t>e) Market dynamics (e.g., to ensure that the Benchmark reflects changes to the assets underpinning a Benchmark).</w:t>
            </w:r>
          </w:p>
        </w:tc>
        <w:tc>
          <w:tcPr>
            <w:tcW w:w="2151" w:type="pct"/>
            <w:shd w:val="clear" w:color="auto" w:fill="auto"/>
          </w:tcPr>
          <w:p w14:paraId="2F8964B9" w14:textId="221403C6" w:rsidR="00F52BB7" w:rsidRPr="00F52BB7" w:rsidRDefault="005825B8" w:rsidP="00F52BB7">
            <w:pPr>
              <w:rPr>
                <w:rFonts w:cstheme="minorHAnsi"/>
                <w:szCs w:val="20"/>
              </w:rPr>
            </w:pPr>
            <w:r w:rsidRPr="00386F4C">
              <w:t xml:space="preserve">The CME Term SOFR Daily </w:t>
            </w:r>
            <w:r w:rsidR="00855DB7">
              <w:t xml:space="preserve">Return Indices </w:t>
            </w:r>
            <w:proofErr w:type="gramStart"/>
            <w:r w:rsidR="00855DB7">
              <w:t>utilise</w:t>
            </w:r>
            <w:proofErr w:type="gramEnd"/>
            <w:r>
              <w:t xml:space="preserve"> a regulated benchmark, </w:t>
            </w:r>
            <w:r>
              <w:rPr>
                <w:rFonts w:cstheme="minorHAnsi"/>
                <w:szCs w:val="20"/>
              </w:rPr>
              <w:t xml:space="preserve">CME Term SOFR Reference Rates, as input data. The movements in the </w:t>
            </w:r>
            <w:r w:rsidRPr="00386F4C">
              <w:t xml:space="preserve">CME Term SOFR Daily </w:t>
            </w:r>
            <w:r w:rsidR="00855DB7">
              <w:t>Return Indices</w:t>
            </w:r>
            <w:r>
              <w:t xml:space="preserve"> reflect the compounding of the </w:t>
            </w:r>
            <w:r>
              <w:rPr>
                <w:rFonts w:cstheme="minorHAnsi"/>
                <w:szCs w:val="20"/>
              </w:rPr>
              <w:t>CME Term SOFR Reference Rates</w:t>
            </w:r>
            <w:r w:rsidR="00F52BB7" w:rsidRPr="00F52BB7">
              <w:rPr>
                <w:rFonts w:cstheme="minorHAnsi"/>
                <w:szCs w:val="20"/>
              </w:rPr>
              <w:t>.</w:t>
            </w:r>
          </w:p>
        </w:tc>
      </w:tr>
      <w:tr w:rsidR="005825B8" w:rsidRPr="00153019" w14:paraId="33177663" w14:textId="77777777" w:rsidTr="00C95BC7">
        <w:trPr>
          <w:trHeight w:val="316"/>
        </w:trPr>
        <w:tc>
          <w:tcPr>
            <w:tcW w:w="859" w:type="pct"/>
            <w:vMerge w:val="restart"/>
            <w:shd w:val="clear" w:color="auto" w:fill="auto"/>
          </w:tcPr>
          <w:p w14:paraId="5B013829" w14:textId="77777777" w:rsidR="005825B8" w:rsidRPr="00153019" w:rsidRDefault="005825B8" w:rsidP="00F52BB7">
            <w:pPr>
              <w:rPr>
                <w:rFonts w:cstheme="minorHAnsi"/>
                <w:b/>
                <w:szCs w:val="20"/>
              </w:rPr>
            </w:pPr>
            <w:r w:rsidRPr="00153019">
              <w:rPr>
                <w:rFonts w:cstheme="minorHAnsi"/>
                <w:b/>
                <w:szCs w:val="20"/>
              </w:rPr>
              <w:t>7. Data Sufficiency</w:t>
            </w:r>
          </w:p>
        </w:tc>
        <w:tc>
          <w:tcPr>
            <w:tcW w:w="1990" w:type="pct"/>
            <w:shd w:val="clear" w:color="auto" w:fill="auto"/>
          </w:tcPr>
          <w:p w14:paraId="58D46C16" w14:textId="77777777" w:rsidR="005825B8" w:rsidRPr="00153019" w:rsidRDefault="005825B8" w:rsidP="00F52BB7">
            <w:pPr>
              <w:rPr>
                <w:rFonts w:cstheme="minorHAnsi"/>
                <w:szCs w:val="20"/>
              </w:rPr>
            </w:pPr>
            <w:r w:rsidRPr="00153019">
              <w:rPr>
                <w:rFonts w:cstheme="minorHAnsi"/>
                <w:szCs w:val="20"/>
              </w:rPr>
              <w:t>The data used to construct a Benchmark determination should be sufficient to accurately and reliably represent the Interest measured by the Benchmark and should:</w:t>
            </w:r>
          </w:p>
        </w:tc>
        <w:tc>
          <w:tcPr>
            <w:tcW w:w="2151" w:type="pct"/>
            <w:vMerge w:val="restart"/>
            <w:shd w:val="clear" w:color="auto" w:fill="auto"/>
          </w:tcPr>
          <w:p w14:paraId="5345AD55" w14:textId="4A239E06" w:rsidR="005825B8" w:rsidRPr="00F52BB7" w:rsidRDefault="005825B8" w:rsidP="00F52BB7">
            <w:pPr>
              <w:rPr>
                <w:rFonts w:cstheme="minorHAnsi"/>
                <w:szCs w:val="20"/>
              </w:rPr>
            </w:pPr>
            <w:r w:rsidRPr="00386F4C">
              <w:t xml:space="preserve">CME Term SOFR Daily </w:t>
            </w:r>
            <w:r w:rsidR="00855DB7">
              <w:t xml:space="preserve">Return Indices </w:t>
            </w:r>
            <w:proofErr w:type="gramStart"/>
            <w:r w:rsidR="00855DB7">
              <w:t>utilise</w:t>
            </w:r>
            <w:proofErr w:type="gramEnd"/>
            <w:r>
              <w:t xml:space="preserve"> a regulated benchmark, </w:t>
            </w:r>
            <w:r>
              <w:rPr>
                <w:rFonts w:cstheme="minorHAnsi"/>
                <w:szCs w:val="20"/>
              </w:rPr>
              <w:t>CME Term SOFR Reference Rates, as input data.</w:t>
            </w:r>
          </w:p>
        </w:tc>
      </w:tr>
      <w:tr w:rsidR="005825B8" w:rsidRPr="00153019" w14:paraId="25546BC2" w14:textId="77777777" w:rsidTr="00C95BC7">
        <w:trPr>
          <w:trHeight w:val="316"/>
        </w:trPr>
        <w:tc>
          <w:tcPr>
            <w:tcW w:w="859" w:type="pct"/>
            <w:vMerge/>
            <w:shd w:val="clear" w:color="auto" w:fill="auto"/>
          </w:tcPr>
          <w:p w14:paraId="26258C02" w14:textId="77777777" w:rsidR="005825B8" w:rsidRPr="00153019" w:rsidRDefault="005825B8" w:rsidP="00F52BB7">
            <w:pPr>
              <w:rPr>
                <w:rFonts w:cstheme="minorHAnsi"/>
                <w:b/>
                <w:szCs w:val="20"/>
              </w:rPr>
            </w:pPr>
          </w:p>
        </w:tc>
        <w:tc>
          <w:tcPr>
            <w:tcW w:w="1990" w:type="pct"/>
            <w:shd w:val="clear" w:color="auto" w:fill="auto"/>
          </w:tcPr>
          <w:p w14:paraId="0978EC9E" w14:textId="77777777" w:rsidR="005825B8" w:rsidRPr="00153019" w:rsidRDefault="005825B8" w:rsidP="00F52BB7">
            <w:pPr>
              <w:rPr>
                <w:rFonts w:cstheme="minorHAnsi"/>
                <w:szCs w:val="20"/>
              </w:rPr>
            </w:pPr>
            <w:r w:rsidRPr="00153019">
              <w:rPr>
                <w:rFonts w:cstheme="minorHAnsi"/>
                <w:szCs w:val="20"/>
              </w:rPr>
              <w:t xml:space="preserve">a) Be based on prices, rates, indices or values that have been formed by the competitive forces of supply and demand </w:t>
            </w:r>
            <w:r w:rsidRPr="00153019">
              <w:rPr>
                <w:rFonts w:cstheme="minorHAnsi"/>
                <w:szCs w:val="20"/>
              </w:rPr>
              <w:lastRenderedPageBreak/>
              <w:t xml:space="preserve">in order to provide confidence that the price discovery system is </w:t>
            </w:r>
            <w:proofErr w:type="gramStart"/>
            <w:r w:rsidRPr="00153019">
              <w:rPr>
                <w:rFonts w:cstheme="minorHAnsi"/>
                <w:szCs w:val="20"/>
              </w:rPr>
              <w:t>reliable</w:t>
            </w:r>
            <w:proofErr w:type="gramEnd"/>
            <w:r w:rsidRPr="00153019">
              <w:rPr>
                <w:rFonts w:cstheme="minorHAnsi"/>
                <w:szCs w:val="20"/>
              </w:rPr>
              <w:t>; and</w:t>
            </w:r>
          </w:p>
        </w:tc>
        <w:tc>
          <w:tcPr>
            <w:tcW w:w="2151" w:type="pct"/>
            <w:vMerge/>
            <w:shd w:val="clear" w:color="auto" w:fill="auto"/>
          </w:tcPr>
          <w:p w14:paraId="7F1A0C3D" w14:textId="77777777" w:rsidR="005825B8" w:rsidRPr="00B060DB" w:rsidRDefault="005825B8" w:rsidP="00F52BB7">
            <w:pPr>
              <w:rPr>
                <w:rFonts w:cstheme="minorHAnsi"/>
                <w:szCs w:val="20"/>
              </w:rPr>
            </w:pPr>
          </w:p>
        </w:tc>
      </w:tr>
      <w:tr w:rsidR="005825B8" w:rsidRPr="00153019" w14:paraId="6D4F2B26" w14:textId="77777777" w:rsidTr="00C95BC7">
        <w:trPr>
          <w:trHeight w:val="316"/>
        </w:trPr>
        <w:tc>
          <w:tcPr>
            <w:tcW w:w="859" w:type="pct"/>
            <w:vMerge/>
            <w:shd w:val="clear" w:color="auto" w:fill="auto"/>
          </w:tcPr>
          <w:p w14:paraId="32B6C506" w14:textId="77777777" w:rsidR="005825B8" w:rsidRPr="00153019" w:rsidRDefault="005825B8" w:rsidP="00F52BB7">
            <w:pPr>
              <w:rPr>
                <w:rFonts w:cstheme="minorHAnsi"/>
                <w:b/>
                <w:szCs w:val="20"/>
              </w:rPr>
            </w:pPr>
          </w:p>
        </w:tc>
        <w:tc>
          <w:tcPr>
            <w:tcW w:w="1990" w:type="pct"/>
            <w:shd w:val="clear" w:color="auto" w:fill="auto"/>
          </w:tcPr>
          <w:p w14:paraId="28B13EF6" w14:textId="77777777" w:rsidR="005825B8" w:rsidRPr="00153019" w:rsidRDefault="005825B8" w:rsidP="00F52BB7">
            <w:pPr>
              <w:rPr>
                <w:rFonts w:cstheme="minorHAnsi"/>
                <w:szCs w:val="20"/>
              </w:rPr>
            </w:pPr>
            <w:r w:rsidRPr="00153019">
              <w:rPr>
                <w:rFonts w:cstheme="minorHAnsi"/>
                <w:szCs w:val="20"/>
              </w:rPr>
              <w:t xml:space="preserve">b) </w:t>
            </w:r>
            <w:proofErr w:type="gramStart"/>
            <w:r w:rsidRPr="00153019">
              <w:rPr>
                <w:rFonts w:cstheme="minorHAnsi"/>
                <w:szCs w:val="20"/>
              </w:rPr>
              <w:t>Be anchored</w:t>
            </w:r>
            <w:proofErr w:type="gramEnd"/>
            <w:r w:rsidRPr="00153019">
              <w:rPr>
                <w:rFonts w:cstheme="minorHAnsi"/>
                <w:szCs w:val="20"/>
              </w:rPr>
              <w:t xml:space="preserve"> by observable transactions entered into at arm’s length between buyers and sellers in the market for the Interest the Benchmark measures in order for it to function as a credible indicator of prices, rates, indices or values.</w:t>
            </w:r>
          </w:p>
        </w:tc>
        <w:tc>
          <w:tcPr>
            <w:tcW w:w="2151" w:type="pct"/>
            <w:vMerge/>
            <w:shd w:val="clear" w:color="auto" w:fill="auto"/>
          </w:tcPr>
          <w:p w14:paraId="32C93DA8" w14:textId="625AB2F1" w:rsidR="005825B8" w:rsidRPr="00F52BB7" w:rsidRDefault="005825B8" w:rsidP="00F52BB7">
            <w:pPr>
              <w:rPr>
                <w:rFonts w:cstheme="minorHAnsi"/>
                <w:szCs w:val="20"/>
              </w:rPr>
            </w:pPr>
          </w:p>
        </w:tc>
      </w:tr>
      <w:tr w:rsidR="005825B8" w:rsidRPr="00153019" w14:paraId="22478AD7" w14:textId="77777777" w:rsidTr="00C95BC7">
        <w:trPr>
          <w:trHeight w:val="3780"/>
        </w:trPr>
        <w:tc>
          <w:tcPr>
            <w:tcW w:w="859" w:type="pct"/>
            <w:vMerge/>
            <w:shd w:val="clear" w:color="auto" w:fill="auto"/>
          </w:tcPr>
          <w:p w14:paraId="113737D6" w14:textId="77777777" w:rsidR="005825B8" w:rsidRPr="00153019" w:rsidRDefault="005825B8" w:rsidP="00F52BB7">
            <w:pPr>
              <w:rPr>
                <w:rFonts w:cstheme="minorHAnsi"/>
                <w:b/>
                <w:szCs w:val="20"/>
              </w:rPr>
            </w:pPr>
          </w:p>
        </w:tc>
        <w:tc>
          <w:tcPr>
            <w:tcW w:w="1990" w:type="pct"/>
            <w:shd w:val="clear" w:color="auto" w:fill="auto"/>
          </w:tcPr>
          <w:p w14:paraId="0E65B6EE" w14:textId="77777777" w:rsidR="005825B8" w:rsidRPr="00153019" w:rsidRDefault="005825B8" w:rsidP="00F52BB7">
            <w:pPr>
              <w:rPr>
                <w:rFonts w:cstheme="minorHAnsi"/>
                <w:szCs w:val="20"/>
              </w:rPr>
            </w:pPr>
            <w:r w:rsidRPr="00153019">
              <w:rPr>
                <w:rFonts w:cstheme="minorHAnsi"/>
                <w:szCs w:val="20"/>
              </w:rPr>
              <w:t xml:space="preserve">This Principle requires that a Benchmark be based upon (i.e., </w:t>
            </w:r>
            <w:r w:rsidRPr="00153019">
              <w:rPr>
                <w:rFonts w:cstheme="minorHAnsi"/>
                <w:i/>
                <w:szCs w:val="20"/>
              </w:rPr>
              <w:t>anchored in</w:t>
            </w:r>
            <w:r w:rsidRPr="00153019">
              <w:rPr>
                <w:rFonts w:cstheme="minorHAnsi"/>
                <w:szCs w:val="20"/>
              </w:rPr>
              <w:t xml:space="preserve">) an active market having observable Bona Fide, Arms-Length Transactions. This does not mean that every individual Benchmark determination must </w:t>
            </w:r>
            <w:proofErr w:type="gramStart"/>
            <w:r w:rsidRPr="00153019">
              <w:rPr>
                <w:rFonts w:cstheme="minorHAnsi"/>
                <w:szCs w:val="20"/>
              </w:rPr>
              <w:t>be constructed</w:t>
            </w:r>
            <w:proofErr w:type="gramEnd"/>
            <w:r w:rsidRPr="00153019">
              <w:rPr>
                <w:rFonts w:cstheme="minorHAnsi"/>
                <w:szCs w:val="20"/>
              </w:rPr>
              <w:t xml:space="preserve"> solely of transaction data. Provided that an active market exists, conditions in the market on any given day might require the Administrator to rely on different forms of data tied to observable market data as an adjunct or supplement to transactions. Depending upon the Administrator’s Methodology, this could result in an individual Benchmark determination being </w:t>
            </w:r>
            <w:proofErr w:type="gramStart"/>
            <w:r w:rsidRPr="00153019">
              <w:rPr>
                <w:rFonts w:cstheme="minorHAnsi"/>
                <w:szCs w:val="20"/>
              </w:rPr>
              <w:t>based predominantly, or</w:t>
            </w:r>
            <w:proofErr w:type="gramEnd"/>
            <w:r w:rsidRPr="00153019">
              <w:rPr>
                <w:rFonts w:cstheme="minorHAnsi"/>
                <w:szCs w:val="20"/>
              </w:rPr>
              <w:t xml:space="preserve"> exclusively, on bids and offers or extrapolations from prior transactions. This </w:t>
            </w:r>
            <w:proofErr w:type="gramStart"/>
            <w:r w:rsidRPr="00153019">
              <w:rPr>
                <w:rFonts w:cstheme="minorHAnsi"/>
                <w:szCs w:val="20"/>
              </w:rPr>
              <w:t>is further clarified</w:t>
            </w:r>
            <w:proofErr w:type="gramEnd"/>
            <w:r w:rsidRPr="00153019">
              <w:rPr>
                <w:rFonts w:cstheme="minorHAnsi"/>
                <w:szCs w:val="20"/>
              </w:rPr>
              <w:t xml:space="preserve"> in Principle 8.</w:t>
            </w:r>
          </w:p>
          <w:p w14:paraId="6F27860D" w14:textId="77777777" w:rsidR="005825B8" w:rsidRPr="00153019" w:rsidRDefault="005825B8" w:rsidP="00F52BB7">
            <w:pPr>
              <w:rPr>
                <w:rFonts w:cstheme="minorHAnsi"/>
                <w:szCs w:val="20"/>
              </w:rPr>
            </w:pPr>
            <w:r w:rsidRPr="00153019">
              <w:rPr>
                <w:rFonts w:cstheme="minorHAnsi"/>
                <w:szCs w:val="20"/>
              </w:rPr>
              <w:t xml:space="preserve">Provided that subparagraphs (a) and (b) above </w:t>
            </w:r>
            <w:proofErr w:type="gramStart"/>
            <w:r w:rsidRPr="00153019">
              <w:rPr>
                <w:rFonts w:cstheme="minorHAnsi"/>
                <w:szCs w:val="20"/>
              </w:rPr>
              <w:t>are met</w:t>
            </w:r>
            <w:proofErr w:type="gramEnd"/>
            <w:r w:rsidRPr="00153019">
              <w:rPr>
                <w:rFonts w:cstheme="minorHAnsi"/>
                <w:szCs w:val="20"/>
              </w:rPr>
              <w:t xml:space="preserve">, Principle 7 does not preclude Benchmark Administrators from using executable bids or offers as a means to construct Benchmarks where anchored in an observable market consisting of </w:t>
            </w:r>
            <w:r w:rsidRPr="00153019">
              <w:rPr>
                <w:rFonts w:cstheme="minorHAnsi"/>
                <w:i/>
                <w:szCs w:val="20"/>
              </w:rPr>
              <w:t>Bona Fide</w:t>
            </w:r>
            <w:r w:rsidRPr="00153019">
              <w:rPr>
                <w:rFonts w:cstheme="minorHAnsi"/>
                <w:szCs w:val="20"/>
              </w:rPr>
              <w:t>, Arms-Length transactions.</w:t>
            </w:r>
          </w:p>
          <w:p w14:paraId="5A4E8666" w14:textId="77777777" w:rsidR="005825B8" w:rsidRPr="00153019" w:rsidRDefault="005825B8" w:rsidP="00F52BB7">
            <w:pPr>
              <w:rPr>
                <w:rFonts w:cstheme="minorHAnsi"/>
                <w:szCs w:val="20"/>
              </w:rPr>
            </w:pPr>
            <w:r w:rsidRPr="00153019">
              <w:rPr>
                <w:rFonts w:cstheme="minorHAnsi"/>
                <w:szCs w:val="20"/>
              </w:rPr>
              <w:t>This Principle also recognizes that various indices may be designed to measure or reflect the performance of a rule-based investment strategy, the volatility or behaviour of an index or market or other aspects of an active market</w:t>
            </w:r>
            <w:proofErr w:type="gramStart"/>
            <w:r w:rsidRPr="00153019">
              <w:rPr>
                <w:rFonts w:cstheme="minorHAnsi"/>
                <w:szCs w:val="20"/>
              </w:rPr>
              <w:t xml:space="preserve">.  </w:t>
            </w:r>
            <w:proofErr w:type="gramEnd"/>
            <w:r w:rsidRPr="00153019">
              <w:rPr>
                <w:rFonts w:cstheme="minorHAnsi"/>
                <w:szCs w:val="20"/>
              </w:rPr>
              <w:t>Principle 7 does not preclude the use of non-transactional data for such indices that are not designed to represent transactions and where the nature of the index is such that non-transactional data is used to reflect what the index is designed to measure</w:t>
            </w:r>
            <w:proofErr w:type="gramStart"/>
            <w:r w:rsidRPr="00153019">
              <w:rPr>
                <w:rFonts w:cstheme="minorHAnsi"/>
                <w:szCs w:val="20"/>
              </w:rPr>
              <w:t xml:space="preserve">.  </w:t>
            </w:r>
            <w:proofErr w:type="gramEnd"/>
            <w:r w:rsidRPr="00153019">
              <w:rPr>
                <w:rFonts w:cstheme="minorHAnsi"/>
                <w:szCs w:val="20"/>
              </w:rPr>
              <w:t xml:space="preserve">For example, certain volatility indices, which </w:t>
            </w:r>
            <w:proofErr w:type="gramStart"/>
            <w:r w:rsidRPr="00153019">
              <w:rPr>
                <w:rFonts w:cstheme="minorHAnsi"/>
                <w:szCs w:val="20"/>
              </w:rPr>
              <w:t>are designed</w:t>
            </w:r>
            <w:proofErr w:type="gramEnd"/>
            <w:r w:rsidRPr="00153019">
              <w:rPr>
                <w:rFonts w:cstheme="minorHAnsi"/>
                <w:szCs w:val="20"/>
              </w:rPr>
              <w:t xml:space="preserve"> to measure the expected volatility of an index of securities transactions, rely on non-transactional </w:t>
            </w:r>
            <w:r w:rsidRPr="00153019">
              <w:rPr>
                <w:rFonts w:cstheme="minorHAnsi"/>
                <w:szCs w:val="20"/>
              </w:rPr>
              <w:lastRenderedPageBreak/>
              <w:t>data, but the data is derived from and thus “</w:t>
            </w:r>
            <w:r w:rsidRPr="00153019">
              <w:rPr>
                <w:rFonts w:cstheme="minorHAnsi"/>
                <w:i/>
                <w:szCs w:val="20"/>
              </w:rPr>
              <w:t>anchored</w:t>
            </w:r>
            <w:r w:rsidRPr="00153019">
              <w:rPr>
                <w:rFonts w:cstheme="minorHAnsi"/>
                <w:szCs w:val="20"/>
              </w:rPr>
              <w:t>” in an actual functioning securities or options market.</w:t>
            </w:r>
          </w:p>
        </w:tc>
        <w:tc>
          <w:tcPr>
            <w:tcW w:w="2151" w:type="pct"/>
            <w:vMerge/>
            <w:shd w:val="clear" w:color="auto" w:fill="auto"/>
          </w:tcPr>
          <w:p w14:paraId="25860A58" w14:textId="4C8FC102" w:rsidR="005825B8" w:rsidRPr="00F52BB7" w:rsidRDefault="005825B8" w:rsidP="00F52BB7">
            <w:pPr>
              <w:rPr>
                <w:rFonts w:cstheme="minorHAnsi"/>
                <w:szCs w:val="20"/>
              </w:rPr>
            </w:pPr>
          </w:p>
        </w:tc>
      </w:tr>
      <w:tr w:rsidR="00F52BB7" w:rsidRPr="00153019" w14:paraId="2440756E" w14:textId="77777777" w:rsidTr="00F52BB7">
        <w:trPr>
          <w:trHeight w:val="316"/>
        </w:trPr>
        <w:tc>
          <w:tcPr>
            <w:tcW w:w="859" w:type="pct"/>
            <w:vMerge w:val="restart"/>
            <w:shd w:val="clear" w:color="auto" w:fill="auto"/>
          </w:tcPr>
          <w:p w14:paraId="2DA62EC7" w14:textId="77777777" w:rsidR="00F52BB7" w:rsidRPr="00153019" w:rsidRDefault="00F52BB7" w:rsidP="00F745AB">
            <w:pPr>
              <w:rPr>
                <w:rFonts w:cstheme="minorHAnsi"/>
                <w:b/>
                <w:szCs w:val="20"/>
              </w:rPr>
            </w:pPr>
            <w:r w:rsidRPr="00153019">
              <w:rPr>
                <w:rFonts w:cstheme="minorHAnsi"/>
                <w:b/>
                <w:szCs w:val="20"/>
              </w:rPr>
              <w:t>8. Hierarchy of Data Inputs</w:t>
            </w:r>
          </w:p>
        </w:tc>
        <w:tc>
          <w:tcPr>
            <w:tcW w:w="4141" w:type="pct"/>
            <w:gridSpan w:val="2"/>
            <w:shd w:val="clear" w:color="auto" w:fill="auto"/>
          </w:tcPr>
          <w:p w14:paraId="5B5D4582" w14:textId="77777777" w:rsidR="00F52BB7" w:rsidRPr="00153019" w:rsidRDefault="00F52BB7" w:rsidP="00F745AB">
            <w:pPr>
              <w:rPr>
                <w:rFonts w:cstheme="minorHAnsi"/>
                <w:color w:val="FF0000"/>
                <w:szCs w:val="20"/>
              </w:rPr>
            </w:pPr>
            <w:r w:rsidRPr="00153019">
              <w:rPr>
                <w:rFonts w:cstheme="minorHAnsi"/>
                <w:szCs w:val="20"/>
              </w:rPr>
              <w:t>An Administrator should establish and Publish or Make Available clear guidelines regarding the hierarchy of data inputs and exercise of Expert Judgment used for the determination of Benchmarks. In general, the hierarchy of data inputs should include:</w:t>
            </w:r>
          </w:p>
        </w:tc>
      </w:tr>
      <w:tr w:rsidR="00F52BB7" w:rsidRPr="00153019" w14:paraId="5364F038" w14:textId="77777777" w:rsidTr="00C95BC7">
        <w:trPr>
          <w:trHeight w:val="316"/>
        </w:trPr>
        <w:tc>
          <w:tcPr>
            <w:tcW w:w="859" w:type="pct"/>
            <w:vMerge/>
            <w:shd w:val="clear" w:color="auto" w:fill="auto"/>
          </w:tcPr>
          <w:p w14:paraId="57E5B156" w14:textId="77777777" w:rsidR="00F52BB7" w:rsidRPr="00153019" w:rsidRDefault="00F52BB7" w:rsidP="00F52BB7">
            <w:pPr>
              <w:rPr>
                <w:rFonts w:cstheme="minorHAnsi"/>
                <w:b/>
                <w:szCs w:val="20"/>
              </w:rPr>
            </w:pPr>
          </w:p>
        </w:tc>
        <w:tc>
          <w:tcPr>
            <w:tcW w:w="1990" w:type="pct"/>
            <w:shd w:val="clear" w:color="auto" w:fill="auto"/>
          </w:tcPr>
          <w:p w14:paraId="21D108CF" w14:textId="77777777" w:rsidR="00F52BB7" w:rsidRPr="00153019" w:rsidRDefault="00F52BB7" w:rsidP="00F52BB7">
            <w:pPr>
              <w:rPr>
                <w:rFonts w:cstheme="minorHAnsi"/>
                <w:szCs w:val="20"/>
              </w:rPr>
            </w:pPr>
            <w:r w:rsidRPr="00153019">
              <w:rPr>
                <w:rFonts w:cstheme="minorHAnsi"/>
                <w:szCs w:val="20"/>
              </w:rPr>
              <w:t>a) Where a Benchmark is dependent upon Submissions, the Submitters’ own concluded arms-length transactions in the underlying interest or related markets;</w:t>
            </w:r>
          </w:p>
        </w:tc>
        <w:tc>
          <w:tcPr>
            <w:tcW w:w="2151" w:type="pct"/>
            <w:shd w:val="clear" w:color="auto" w:fill="auto"/>
          </w:tcPr>
          <w:p w14:paraId="6B4BBB7F" w14:textId="0A822EB2" w:rsidR="00F52BB7" w:rsidRPr="00F52BB7" w:rsidRDefault="00F52BB7" w:rsidP="00F52BB7">
            <w:pPr>
              <w:rPr>
                <w:rFonts w:cstheme="minorHAnsi"/>
                <w:szCs w:val="20"/>
              </w:rPr>
            </w:pPr>
            <w:r w:rsidRPr="00F52BB7">
              <w:rPr>
                <w:rFonts w:cstheme="minorHAnsi"/>
                <w:szCs w:val="20"/>
              </w:rPr>
              <w:t xml:space="preserve">N/A – Submissions </w:t>
            </w:r>
            <w:proofErr w:type="gramStart"/>
            <w:r w:rsidRPr="00F52BB7">
              <w:rPr>
                <w:rFonts w:cstheme="minorHAnsi"/>
                <w:szCs w:val="20"/>
              </w:rPr>
              <w:t>are not used</w:t>
            </w:r>
            <w:proofErr w:type="gramEnd"/>
            <w:r w:rsidRPr="00F52BB7">
              <w:rPr>
                <w:rFonts w:cstheme="minorHAnsi"/>
                <w:szCs w:val="20"/>
              </w:rPr>
              <w:t xml:space="preserve"> in the calculation of the </w:t>
            </w:r>
            <w:r w:rsidR="005825B8" w:rsidRPr="00386F4C">
              <w:t xml:space="preserve">CME Term SOFR Daily </w:t>
            </w:r>
            <w:r w:rsidR="00855DB7">
              <w:t>Return Indices</w:t>
            </w:r>
            <w:r w:rsidR="005825B8">
              <w:t>.</w:t>
            </w:r>
          </w:p>
        </w:tc>
      </w:tr>
      <w:tr w:rsidR="00F52BB7" w:rsidRPr="00153019" w14:paraId="0DA80070" w14:textId="77777777" w:rsidTr="00C95BC7">
        <w:trPr>
          <w:trHeight w:val="316"/>
        </w:trPr>
        <w:tc>
          <w:tcPr>
            <w:tcW w:w="859" w:type="pct"/>
            <w:vMerge/>
            <w:shd w:val="clear" w:color="auto" w:fill="auto"/>
          </w:tcPr>
          <w:p w14:paraId="62608290" w14:textId="77777777" w:rsidR="00F52BB7" w:rsidRPr="00153019" w:rsidRDefault="00F52BB7" w:rsidP="00F52BB7">
            <w:pPr>
              <w:rPr>
                <w:rFonts w:cstheme="minorHAnsi"/>
                <w:b/>
                <w:szCs w:val="20"/>
              </w:rPr>
            </w:pPr>
          </w:p>
        </w:tc>
        <w:tc>
          <w:tcPr>
            <w:tcW w:w="1990" w:type="pct"/>
            <w:shd w:val="clear" w:color="auto" w:fill="auto"/>
          </w:tcPr>
          <w:p w14:paraId="2B7DAF92" w14:textId="77777777" w:rsidR="00F52BB7" w:rsidRPr="00153019" w:rsidRDefault="00F52BB7" w:rsidP="00F52BB7">
            <w:pPr>
              <w:rPr>
                <w:rFonts w:cstheme="minorHAnsi"/>
                <w:szCs w:val="20"/>
              </w:rPr>
            </w:pPr>
            <w:r w:rsidRPr="00153019">
              <w:rPr>
                <w:rFonts w:cstheme="minorHAnsi"/>
                <w:szCs w:val="20"/>
              </w:rPr>
              <w:t>b) Reported or observed concluded Arm’s-length Transactions in the underlying interest;</w:t>
            </w:r>
          </w:p>
        </w:tc>
        <w:tc>
          <w:tcPr>
            <w:tcW w:w="2151" w:type="pct"/>
            <w:shd w:val="clear" w:color="auto" w:fill="auto"/>
          </w:tcPr>
          <w:p w14:paraId="1DF651AC" w14:textId="5D3482F5" w:rsidR="00F52BB7" w:rsidRPr="00F52BB7" w:rsidRDefault="005825B8" w:rsidP="00F52BB7">
            <w:pPr>
              <w:rPr>
                <w:rFonts w:cstheme="minorHAnsi"/>
                <w:szCs w:val="20"/>
              </w:rPr>
            </w:pPr>
            <w:r>
              <w:rPr>
                <w:rFonts w:cstheme="minorHAnsi"/>
                <w:szCs w:val="20"/>
              </w:rPr>
              <w:t xml:space="preserve">N/A - </w:t>
            </w:r>
            <w:r w:rsidRPr="00386F4C">
              <w:t xml:space="preserve">CME Term SOFR Daily </w:t>
            </w:r>
            <w:r w:rsidR="00855DB7">
              <w:t xml:space="preserve">Return Indices </w:t>
            </w:r>
            <w:proofErr w:type="gramStart"/>
            <w:r w:rsidR="00855DB7">
              <w:t>utilise</w:t>
            </w:r>
            <w:proofErr w:type="gramEnd"/>
            <w:r>
              <w:t xml:space="preserve"> a regulated benchmark, </w:t>
            </w:r>
            <w:r>
              <w:rPr>
                <w:rFonts w:cstheme="minorHAnsi"/>
                <w:szCs w:val="20"/>
              </w:rPr>
              <w:t>CME Term SOFR Reference Rates, as input data.</w:t>
            </w:r>
            <w:r w:rsidR="00F52BB7" w:rsidRPr="00F52BB7">
              <w:rPr>
                <w:rFonts w:cstheme="minorHAnsi"/>
                <w:szCs w:val="20"/>
              </w:rPr>
              <w:t>.</w:t>
            </w:r>
          </w:p>
        </w:tc>
      </w:tr>
      <w:tr w:rsidR="005825B8" w:rsidRPr="00153019" w14:paraId="0BB2EC7F" w14:textId="77777777" w:rsidTr="00C95BC7">
        <w:trPr>
          <w:trHeight w:val="316"/>
        </w:trPr>
        <w:tc>
          <w:tcPr>
            <w:tcW w:w="859" w:type="pct"/>
            <w:vMerge/>
            <w:shd w:val="clear" w:color="auto" w:fill="auto"/>
          </w:tcPr>
          <w:p w14:paraId="01259113" w14:textId="77777777" w:rsidR="005825B8" w:rsidRPr="00153019" w:rsidRDefault="005825B8" w:rsidP="005825B8">
            <w:pPr>
              <w:rPr>
                <w:rFonts w:cstheme="minorHAnsi"/>
                <w:b/>
                <w:szCs w:val="20"/>
              </w:rPr>
            </w:pPr>
          </w:p>
        </w:tc>
        <w:tc>
          <w:tcPr>
            <w:tcW w:w="1990" w:type="pct"/>
            <w:shd w:val="clear" w:color="auto" w:fill="auto"/>
          </w:tcPr>
          <w:p w14:paraId="193B24DA" w14:textId="77777777" w:rsidR="005825B8" w:rsidRPr="00153019" w:rsidRDefault="005825B8" w:rsidP="005825B8">
            <w:pPr>
              <w:rPr>
                <w:rFonts w:cstheme="minorHAnsi"/>
                <w:szCs w:val="20"/>
              </w:rPr>
            </w:pPr>
            <w:r w:rsidRPr="00153019">
              <w:rPr>
                <w:rFonts w:cstheme="minorHAnsi"/>
                <w:szCs w:val="20"/>
              </w:rPr>
              <w:t>c) Reported or observed concluded Arm’s-length Transactions in related markets;</w:t>
            </w:r>
          </w:p>
        </w:tc>
        <w:tc>
          <w:tcPr>
            <w:tcW w:w="2151" w:type="pct"/>
            <w:shd w:val="clear" w:color="auto" w:fill="auto"/>
          </w:tcPr>
          <w:p w14:paraId="0D01735A" w14:textId="4AA830C6" w:rsidR="005825B8" w:rsidRPr="00F52BB7" w:rsidRDefault="005825B8" w:rsidP="005825B8">
            <w:pPr>
              <w:rPr>
                <w:rFonts w:cstheme="minorHAnsi"/>
                <w:szCs w:val="20"/>
              </w:rPr>
            </w:pPr>
            <w:r w:rsidRPr="006345C5">
              <w:rPr>
                <w:rFonts w:cstheme="minorHAnsi"/>
                <w:szCs w:val="20"/>
              </w:rPr>
              <w:t xml:space="preserve">N/A - </w:t>
            </w:r>
            <w:r w:rsidRPr="006345C5">
              <w:t xml:space="preserve">CME Term SOFR Daily </w:t>
            </w:r>
            <w:r w:rsidR="00855DB7">
              <w:t xml:space="preserve">Return Indices </w:t>
            </w:r>
            <w:proofErr w:type="gramStart"/>
            <w:r w:rsidR="00855DB7">
              <w:t>utilise</w:t>
            </w:r>
            <w:proofErr w:type="gramEnd"/>
            <w:r w:rsidRPr="006345C5">
              <w:t xml:space="preserve"> a regulated benchmark, </w:t>
            </w:r>
            <w:r w:rsidRPr="006345C5">
              <w:rPr>
                <w:rFonts w:cstheme="minorHAnsi"/>
                <w:szCs w:val="20"/>
              </w:rPr>
              <w:t>CME Term SOFR Reference Rates, as input data..</w:t>
            </w:r>
          </w:p>
        </w:tc>
      </w:tr>
      <w:tr w:rsidR="005825B8" w:rsidRPr="00153019" w14:paraId="19DC5B7A" w14:textId="77777777" w:rsidTr="00C95BC7">
        <w:trPr>
          <w:trHeight w:val="316"/>
        </w:trPr>
        <w:tc>
          <w:tcPr>
            <w:tcW w:w="859" w:type="pct"/>
            <w:vMerge/>
            <w:shd w:val="clear" w:color="auto" w:fill="auto"/>
          </w:tcPr>
          <w:p w14:paraId="6A278715" w14:textId="77777777" w:rsidR="005825B8" w:rsidRPr="00153019" w:rsidRDefault="005825B8" w:rsidP="005825B8">
            <w:pPr>
              <w:rPr>
                <w:rFonts w:cstheme="minorHAnsi"/>
                <w:b/>
                <w:szCs w:val="20"/>
              </w:rPr>
            </w:pPr>
          </w:p>
        </w:tc>
        <w:tc>
          <w:tcPr>
            <w:tcW w:w="1990" w:type="pct"/>
            <w:shd w:val="clear" w:color="auto" w:fill="auto"/>
          </w:tcPr>
          <w:p w14:paraId="09762901" w14:textId="77777777" w:rsidR="005825B8" w:rsidRPr="00153019" w:rsidRDefault="005825B8" w:rsidP="005825B8">
            <w:pPr>
              <w:rPr>
                <w:rFonts w:cstheme="minorHAnsi"/>
                <w:szCs w:val="20"/>
              </w:rPr>
            </w:pPr>
            <w:r w:rsidRPr="00153019">
              <w:rPr>
                <w:rFonts w:cstheme="minorHAnsi"/>
                <w:szCs w:val="20"/>
              </w:rPr>
              <w:t>d) Firm (executable) bids and offers; and</w:t>
            </w:r>
          </w:p>
        </w:tc>
        <w:tc>
          <w:tcPr>
            <w:tcW w:w="2151" w:type="pct"/>
            <w:shd w:val="clear" w:color="auto" w:fill="auto"/>
          </w:tcPr>
          <w:p w14:paraId="150FCA9B" w14:textId="646AC621" w:rsidR="005825B8" w:rsidRPr="00F52BB7" w:rsidRDefault="005825B8" w:rsidP="005825B8">
            <w:pPr>
              <w:rPr>
                <w:rFonts w:cstheme="minorHAnsi"/>
                <w:szCs w:val="20"/>
              </w:rPr>
            </w:pPr>
            <w:r w:rsidRPr="006345C5">
              <w:rPr>
                <w:rFonts w:cstheme="minorHAnsi"/>
                <w:szCs w:val="20"/>
              </w:rPr>
              <w:t xml:space="preserve">N/A - </w:t>
            </w:r>
            <w:r w:rsidRPr="006345C5">
              <w:t xml:space="preserve">CME Term SOFR Daily </w:t>
            </w:r>
            <w:r w:rsidR="00855DB7">
              <w:t xml:space="preserve">Return Indices </w:t>
            </w:r>
            <w:proofErr w:type="gramStart"/>
            <w:r w:rsidR="00855DB7">
              <w:t>utilise</w:t>
            </w:r>
            <w:proofErr w:type="gramEnd"/>
            <w:r w:rsidRPr="006345C5">
              <w:t xml:space="preserve"> a regulated benchmark, </w:t>
            </w:r>
            <w:r w:rsidRPr="006345C5">
              <w:rPr>
                <w:rFonts w:cstheme="minorHAnsi"/>
                <w:szCs w:val="20"/>
              </w:rPr>
              <w:t>CME Term SOFR Reference Rates, as input data..</w:t>
            </w:r>
          </w:p>
        </w:tc>
      </w:tr>
      <w:tr w:rsidR="005825B8" w:rsidRPr="00153019" w14:paraId="20EE8E5C" w14:textId="77777777" w:rsidTr="00C95BC7">
        <w:trPr>
          <w:trHeight w:val="316"/>
        </w:trPr>
        <w:tc>
          <w:tcPr>
            <w:tcW w:w="859" w:type="pct"/>
            <w:vMerge/>
            <w:shd w:val="clear" w:color="auto" w:fill="auto"/>
          </w:tcPr>
          <w:p w14:paraId="35AE0F84" w14:textId="77777777" w:rsidR="005825B8" w:rsidRPr="00153019" w:rsidRDefault="005825B8" w:rsidP="005825B8">
            <w:pPr>
              <w:rPr>
                <w:rFonts w:cstheme="minorHAnsi"/>
                <w:b/>
                <w:szCs w:val="20"/>
              </w:rPr>
            </w:pPr>
          </w:p>
        </w:tc>
        <w:tc>
          <w:tcPr>
            <w:tcW w:w="1990" w:type="pct"/>
            <w:shd w:val="clear" w:color="auto" w:fill="auto"/>
          </w:tcPr>
          <w:p w14:paraId="71961DA2" w14:textId="77777777" w:rsidR="005825B8" w:rsidRPr="00153019" w:rsidRDefault="005825B8" w:rsidP="005825B8">
            <w:pPr>
              <w:rPr>
                <w:rFonts w:cstheme="minorHAnsi"/>
                <w:szCs w:val="20"/>
              </w:rPr>
            </w:pPr>
            <w:r w:rsidRPr="00153019">
              <w:rPr>
                <w:rFonts w:cstheme="minorHAnsi"/>
                <w:szCs w:val="20"/>
              </w:rPr>
              <w:t>e) Other market information or Expert Judgments.</w:t>
            </w:r>
          </w:p>
        </w:tc>
        <w:tc>
          <w:tcPr>
            <w:tcW w:w="2151" w:type="pct"/>
            <w:vMerge w:val="restart"/>
            <w:shd w:val="clear" w:color="auto" w:fill="auto"/>
          </w:tcPr>
          <w:p w14:paraId="26FBB229" w14:textId="003DCCD7" w:rsidR="005825B8" w:rsidRPr="00F52BB7" w:rsidRDefault="005825B8" w:rsidP="005825B8">
            <w:pPr>
              <w:rPr>
                <w:rFonts w:cstheme="minorHAnsi"/>
                <w:szCs w:val="20"/>
              </w:rPr>
            </w:pPr>
            <w:r w:rsidRPr="006345C5">
              <w:t xml:space="preserve">CME Term SOFR Daily </w:t>
            </w:r>
            <w:r w:rsidR="00855DB7">
              <w:t xml:space="preserve">Return Indices </w:t>
            </w:r>
            <w:proofErr w:type="gramStart"/>
            <w:r w:rsidR="00855DB7">
              <w:t>utilise</w:t>
            </w:r>
            <w:proofErr w:type="gramEnd"/>
            <w:r w:rsidRPr="006345C5">
              <w:t xml:space="preserve"> a regulated benchmark, </w:t>
            </w:r>
            <w:r w:rsidRPr="006345C5">
              <w:rPr>
                <w:rFonts w:cstheme="minorHAnsi"/>
                <w:szCs w:val="20"/>
              </w:rPr>
              <w:t>CME Term SOFR Reference Rates, as input data..</w:t>
            </w:r>
          </w:p>
        </w:tc>
      </w:tr>
      <w:tr w:rsidR="005825B8" w:rsidRPr="00153019" w14:paraId="016A722C" w14:textId="77777777" w:rsidTr="00C95BC7">
        <w:trPr>
          <w:trHeight w:val="316"/>
        </w:trPr>
        <w:tc>
          <w:tcPr>
            <w:tcW w:w="859" w:type="pct"/>
            <w:vMerge/>
            <w:shd w:val="clear" w:color="auto" w:fill="auto"/>
          </w:tcPr>
          <w:p w14:paraId="7AD8337D" w14:textId="77777777" w:rsidR="005825B8" w:rsidRPr="00153019" w:rsidRDefault="005825B8" w:rsidP="00F52BB7">
            <w:pPr>
              <w:rPr>
                <w:rFonts w:cstheme="minorHAnsi"/>
                <w:b/>
                <w:szCs w:val="20"/>
              </w:rPr>
            </w:pPr>
          </w:p>
        </w:tc>
        <w:tc>
          <w:tcPr>
            <w:tcW w:w="1990" w:type="pct"/>
            <w:shd w:val="clear" w:color="auto" w:fill="auto"/>
          </w:tcPr>
          <w:p w14:paraId="533C3AF8" w14:textId="77777777" w:rsidR="005825B8" w:rsidRPr="00153019" w:rsidRDefault="005825B8" w:rsidP="00F52BB7">
            <w:pPr>
              <w:rPr>
                <w:rFonts w:cstheme="minorHAnsi"/>
                <w:szCs w:val="20"/>
              </w:rPr>
            </w:pPr>
            <w:r w:rsidRPr="00153019">
              <w:rPr>
                <w:rFonts w:cstheme="minorHAnsi"/>
                <w:szCs w:val="20"/>
              </w:rPr>
              <w:t xml:space="preserve">Provided that the Data Sufficiency Principle </w:t>
            </w:r>
            <w:proofErr w:type="gramStart"/>
            <w:r w:rsidRPr="00153019">
              <w:rPr>
                <w:rFonts w:cstheme="minorHAnsi"/>
                <w:szCs w:val="20"/>
              </w:rPr>
              <w:t>is met</w:t>
            </w:r>
            <w:proofErr w:type="gramEnd"/>
            <w:r w:rsidRPr="00153019">
              <w:rPr>
                <w:rFonts w:cstheme="minorHAnsi"/>
                <w:szCs w:val="20"/>
              </w:rPr>
              <w:t xml:space="preserve"> (i.e., an active market exists), this Principle is not intended to restrict an Administrator’s flexibility to use inputs consistent with the Administrator’s approach to ensuring the quality, integrity, continuity and reliability of its Benchmark determinations, as set out in the Administrator’s Methodology. The Administrator should retain flexibility to use the inputs it believes are appropriate under its Methodology to ensure the quality and integrity of its Benchmark. For example, certain Adminis</w:t>
            </w:r>
            <w:r w:rsidRPr="00153019">
              <w:rPr>
                <w:rFonts w:cstheme="minorHAnsi"/>
                <w:szCs w:val="20"/>
              </w:rPr>
              <w:softHyphen/>
            </w:r>
            <w:r w:rsidRPr="00153019">
              <w:rPr>
                <w:rFonts w:cstheme="minorHAnsi"/>
                <w:szCs w:val="20"/>
              </w:rPr>
              <w:softHyphen/>
              <w:t>trators may decide to rely upon Expert Judgment in an active albeit low liquidity market, when transactions may not be consisten</w:t>
            </w:r>
            <w:r w:rsidRPr="00153019">
              <w:rPr>
                <w:rFonts w:cstheme="minorHAnsi"/>
                <w:szCs w:val="20"/>
              </w:rPr>
              <w:softHyphen/>
            </w:r>
            <w:r w:rsidRPr="00153019">
              <w:rPr>
                <w:rFonts w:cstheme="minorHAnsi"/>
                <w:szCs w:val="20"/>
              </w:rPr>
              <w:softHyphen/>
              <w:t xml:space="preserve">tly available each day. IOSCO also recognizes that there might </w:t>
            </w:r>
            <w:r w:rsidRPr="00153019">
              <w:rPr>
                <w:rFonts w:cstheme="minorHAnsi"/>
                <w:szCs w:val="20"/>
              </w:rPr>
              <w:lastRenderedPageBreak/>
              <w:t>be circumstances (e.g., a low liquidity market) when a confirmed bid or offer might carry more meaning than an outlier transaction. Under these circumstances, non-transactional data such as bids and offers and extrapolations from prior transactions might predominate in a given Benchmark determination.</w:t>
            </w:r>
          </w:p>
        </w:tc>
        <w:tc>
          <w:tcPr>
            <w:tcW w:w="2151" w:type="pct"/>
            <w:vMerge/>
            <w:shd w:val="clear" w:color="auto" w:fill="auto"/>
          </w:tcPr>
          <w:p w14:paraId="48AF1FF9" w14:textId="4C1C722E" w:rsidR="005825B8" w:rsidRPr="00F52BB7" w:rsidRDefault="005825B8" w:rsidP="00F52BB7">
            <w:pPr>
              <w:rPr>
                <w:rFonts w:cstheme="minorHAnsi"/>
                <w:szCs w:val="20"/>
              </w:rPr>
            </w:pPr>
          </w:p>
        </w:tc>
      </w:tr>
      <w:tr w:rsidR="00643196" w:rsidRPr="00153019" w14:paraId="5C6D6861" w14:textId="77777777" w:rsidTr="00C95BC7">
        <w:trPr>
          <w:trHeight w:val="316"/>
        </w:trPr>
        <w:tc>
          <w:tcPr>
            <w:tcW w:w="859" w:type="pct"/>
            <w:vMerge w:val="restart"/>
            <w:shd w:val="clear" w:color="auto" w:fill="auto"/>
          </w:tcPr>
          <w:p w14:paraId="6BAAA5DF" w14:textId="77777777" w:rsidR="00643196" w:rsidRPr="00153019" w:rsidRDefault="00643196" w:rsidP="00643196">
            <w:pPr>
              <w:rPr>
                <w:rFonts w:cstheme="minorHAnsi"/>
                <w:b/>
                <w:szCs w:val="20"/>
              </w:rPr>
            </w:pPr>
            <w:r w:rsidRPr="00153019">
              <w:rPr>
                <w:rFonts w:cstheme="minorHAnsi"/>
                <w:b/>
                <w:szCs w:val="20"/>
              </w:rPr>
              <w:t>9. Transparency of Benchmark Determinations</w:t>
            </w:r>
          </w:p>
        </w:tc>
        <w:tc>
          <w:tcPr>
            <w:tcW w:w="1990" w:type="pct"/>
            <w:shd w:val="clear" w:color="auto" w:fill="auto"/>
          </w:tcPr>
          <w:p w14:paraId="0CAA5C72" w14:textId="77777777" w:rsidR="00643196" w:rsidRPr="00153019" w:rsidRDefault="00643196" w:rsidP="00643196">
            <w:pPr>
              <w:rPr>
                <w:rFonts w:cstheme="minorHAnsi"/>
                <w:szCs w:val="20"/>
              </w:rPr>
            </w:pPr>
            <w:r w:rsidRPr="00153019">
              <w:rPr>
                <w:rFonts w:cstheme="minorHAnsi"/>
                <w:szCs w:val="20"/>
              </w:rPr>
              <w:t>The Administrator should describe and publish with each Benchmark determination, to the extent reasonable without delaying an Administrator publication deadline:</w:t>
            </w:r>
          </w:p>
        </w:tc>
        <w:tc>
          <w:tcPr>
            <w:tcW w:w="2151" w:type="pct"/>
            <w:vMerge w:val="restart"/>
            <w:shd w:val="clear" w:color="auto" w:fill="auto"/>
          </w:tcPr>
          <w:p w14:paraId="36BFDF3F" w14:textId="6F2AB653" w:rsidR="005825B8" w:rsidRDefault="005825B8" w:rsidP="005825B8">
            <w:r w:rsidRPr="00386F4C">
              <w:t xml:space="preserve">The CME Term SOFR Daily </w:t>
            </w:r>
            <w:r w:rsidR="00855DB7">
              <w:t>Return Indices</w:t>
            </w:r>
            <w:r w:rsidRPr="00386F4C">
              <w:t xml:space="preserve"> measure the compound return for each of the CME Term SOFR Reference Rates</w:t>
            </w:r>
            <w:r>
              <w:t>, including spread adjusted versions</w:t>
            </w:r>
            <w:r w:rsidRPr="00386F4C">
              <w:t>. The initial value for each CME Term SOFR Daily Return Index is set to 100.000000 on September 21, 2021</w:t>
            </w:r>
            <w:r>
              <w:t>.</w:t>
            </w:r>
          </w:p>
          <w:p w14:paraId="79E446AE" w14:textId="77777777" w:rsidR="005825B8" w:rsidRDefault="005825B8" w:rsidP="005825B8"/>
          <w:p w14:paraId="45787666" w14:textId="559CC245" w:rsidR="005825B8" w:rsidRDefault="005825B8" w:rsidP="005825B8">
            <w:r>
              <w:t xml:space="preserve">The </w:t>
            </w:r>
            <w:r w:rsidRPr="00386F4C">
              <w:t xml:space="preserve">CME Term SOFR Daily </w:t>
            </w:r>
            <w:r w:rsidR="00855DB7">
              <w:t>Return Indices</w:t>
            </w:r>
            <w:r w:rsidRPr="00386F4C">
              <w:t xml:space="preserve"> </w:t>
            </w:r>
            <w:r>
              <w:t xml:space="preserve">may become unreliable as a result of insufficient input data or severe market disruption which affects the CME Term SOFR Reference Rates input data. </w:t>
            </w:r>
          </w:p>
          <w:p w14:paraId="39630431" w14:textId="77777777" w:rsidR="005825B8" w:rsidRDefault="005825B8" w:rsidP="005825B8"/>
          <w:p w14:paraId="59CB0436" w14:textId="35B983D2" w:rsidR="00643196" w:rsidRPr="00643196" w:rsidRDefault="005825B8" w:rsidP="005825B8">
            <w:pPr>
              <w:rPr>
                <w:rFonts w:cstheme="minorHAnsi"/>
                <w:szCs w:val="20"/>
              </w:rPr>
            </w:pPr>
            <w:r>
              <w:t xml:space="preserve">The input data used in the calculation of the </w:t>
            </w:r>
            <w:r w:rsidRPr="00386F4C">
              <w:t xml:space="preserve">CME Term SOFR Daily </w:t>
            </w:r>
            <w:r w:rsidR="00855DB7">
              <w:t>Return Indices are</w:t>
            </w:r>
            <w:r>
              <w:t xml:space="preserve"> the four CME Term SOFR Reference Rates (1-Month CME Term SOFR, 3-Month CME Term SOFR, 6-Month CME Term SOFR, 12-Month CME Term SOFR)</w:t>
            </w:r>
          </w:p>
        </w:tc>
      </w:tr>
      <w:tr w:rsidR="00643196" w:rsidRPr="00153019" w14:paraId="7D1705AE" w14:textId="77777777" w:rsidTr="00C95BC7">
        <w:trPr>
          <w:trHeight w:val="316"/>
        </w:trPr>
        <w:tc>
          <w:tcPr>
            <w:tcW w:w="859" w:type="pct"/>
            <w:vMerge/>
            <w:shd w:val="clear" w:color="auto" w:fill="auto"/>
          </w:tcPr>
          <w:p w14:paraId="6C4A2621" w14:textId="77777777" w:rsidR="00643196" w:rsidRPr="00153019" w:rsidRDefault="00643196" w:rsidP="00643196">
            <w:pPr>
              <w:rPr>
                <w:rFonts w:cstheme="minorHAnsi"/>
                <w:b/>
                <w:szCs w:val="20"/>
              </w:rPr>
            </w:pPr>
          </w:p>
        </w:tc>
        <w:tc>
          <w:tcPr>
            <w:tcW w:w="1990" w:type="pct"/>
            <w:shd w:val="clear" w:color="auto" w:fill="auto"/>
          </w:tcPr>
          <w:p w14:paraId="73A5B878" w14:textId="77777777" w:rsidR="00643196" w:rsidRPr="00153019" w:rsidRDefault="00643196" w:rsidP="00643196">
            <w:pPr>
              <w:rPr>
                <w:rFonts w:cstheme="minorHAnsi"/>
                <w:szCs w:val="20"/>
              </w:rPr>
            </w:pPr>
            <w:r w:rsidRPr="00153019">
              <w:rPr>
                <w:rFonts w:cstheme="minorHAnsi"/>
                <w:szCs w:val="20"/>
              </w:rPr>
              <w:t xml:space="preserve">a) A concise explanation, sufficient to facilitate a Stakeholder’s or Market Authority’s ability to understand how the determination was developed, including, at a minimum, the size and liquidity of the market being assessed (meaning the number and volume of transactions submitted), the range and average volume and range and average of price, and indicative percentages of each type of market data that have been considered in a Benchmark determination; terms referring to the pricing Methodology should be included (i.e., </w:t>
            </w:r>
            <w:r w:rsidRPr="00153019">
              <w:rPr>
                <w:rFonts w:cstheme="minorHAnsi"/>
                <w:i/>
                <w:szCs w:val="20"/>
              </w:rPr>
              <w:t>transaction-based</w:t>
            </w:r>
            <w:r w:rsidRPr="00153019">
              <w:rPr>
                <w:rFonts w:cstheme="minorHAnsi"/>
                <w:szCs w:val="20"/>
              </w:rPr>
              <w:t xml:space="preserve">, </w:t>
            </w:r>
            <w:r w:rsidRPr="00153019">
              <w:rPr>
                <w:rFonts w:cstheme="minorHAnsi"/>
                <w:i/>
                <w:szCs w:val="20"/>
              </w:rPr>
              <w:t>spread-based</w:t>
            </w:r>
            <w:r w:rsidRPr="00153019">
              <w:rPr>
                <w:rFonts w:cstheme="minorHAnsi"/>
                <w:szCs w:val="20"/>
              </w:rPr>
              <w:t xml:space="preserve"> or </w:t>
            </w:r>
            <w:r w:rsidRPr="00153019">
              <w:rPr>
                <w:rFonts w:cstheme="minorHAnsi"/>
                <w:i/>
                <w:szCs w:val="20"/>
              </w:rPr>
              <w:t>interpolated/extrapolated</w:t>
            </w:r>
            <w:r w:rsidRPr="00153019">
              <w:rPr>
                <w:rFonts w:cstheme="minorHAnsi"/>
                <w:szCs w:val="20"/>
              </w:rPr>
              <w:t>);</w:t>
            </w:r>
          </w:p>
        </w:tc>
        <w:tc>
          <w:tcPr>
            <w:tcW w:w="2151" w:type="pct"/>
            <w:vMerge/>
            <w:shd w:val="clear" w:color="auto" w:fill="auto"/>
          </w:tcPr>
          <w:p w14:paraId="37A2D6CB" w14:textId="77777777" w:rsidR="00643196" w:rsidRPr="00B060DB" w:rsidRDefault="00643196" w:rsidP="00643196">
            <w:pPr>
              <w:rPr>
                <w:rFonts w:cstheme="minorHAnsi"/>
                <w:szCs w:val="20"/>
              </w:rPr>
            </w:pPr>
          </w:p>
        </w:tc>
      </w:tr>
      <w:tr w:rsidR="00643196" w:rsidRPr="00153019" w14:paraId="6676D824" w14:textId="77777777" w:rsidTr="00C95BC7">
        <w:trPr>
          <w:trHeight w:val="316"/>
        </w:trPr>
        <w:tc>
          <w:tcPr>
            <w:tcW w:w="859" w:type="pct"/>
            <w:vMerge/>
            <w:shd w:val="clear" w:color="auto" w:fill="auto"/>
          </w:tcPr>
          <w:p w14:paraId="7741DF8A" w14:textId="77777777" w:rsidR="00643196" w:rsidRPr="00153019" w:rsidRDefault="00643196" w:rsidP="00643196">
            <w:pPr>
              <w:rPr>
                <w:rFonts w:cstheme="minorHAnsi"/>
                <w:b/>
                <w:szCs w:val="20"/>
              </w:rPr>
            </w:pPr>
          </w:p>
        </w:tc>
        <w:tc>
          <w:tcPr>
            <w:tcW w:w="1990" w:type="pct"/>
            <w:shd w:val="clear" w:color="auto" w:fill="auto"/>
          </w:tcPr>
          <w:p w14:paraId="3529B0BD" w14:textId="77777777" w:rsidR="00643196" w:rsidRPr="00153019" w:rsidRDefault="00643196" w:rsidP="00643196">
            <w:pPr>
              <w:rPr>
                <w:rFonts w:cstheme="minorHAnsi"/>
                <w:szCs w:val="20"/>
              </w:rPr>
            </w:pPr>
            <w:r w:rsidRPr="00153019">
              <w:rPr>
                <w:rFonts w:cstheme="minorHAnsi"/>
                <w:szCs w:val="20"/>
              </w:rPr>
              <w:t xml:space="preserve">b) A concise explanation of the extent to which and the basis upon which Expert Judgment if any, </w:t>
            </w:r>
            <w:proofErr w:type="gramStart"/>
            <w:r w:rsidRPr="00153019">
              <w:rPr>
                <w:rFonts w:cstheme="minorHAnsi"/>
                <w:szCs w:val="20"/>
              </w:rPr>
              <w:t>was used</w:t>
            </w:r>
            <w:proofErr w:type="gramEnd"/>
            <w:r w:rsidRPr="00153019">
              <w:rPr>
                <w:rFonts w:cstheme="minorHAnsi"/>
                <w:szCs w:val="20"/>
              </w:rPr>
              <w:t xml:space="preserve"> in establishing a Benchmark determination.</w:t>
            </w:r>
          </w:p>
        </w:tc>
        <w:tc>
          <w:tcPr>
            <w:tcW w:w="2151" w:type="pct"/>
            <w:shd w:val="clear" w:color="auto" w:fill="auto"/>
          </w:tcPr>
          <w:p w14:paraId="1B6E0307" w14:textId="158032A7" w:rsidR="00643196" w:rsidRPr="00643196" w:rsidRDefault="00643196" w:rsidP="00643196">
            <w:pPr>
              <w:rPr>
                <w:rFonts w:cstheme="minorHAnsi"/>
                <w:szCs w:val="20"/>
              </w:rPr>
            </w:pPr>
            <w:r w:rsidRPr="00643196">
              <w:rPr>
                <w:rFonts w:cstheme="minorHAnsi"/>
                <w:szCs w:val="20"/>
              </w:rPr>
              <w:t xml:space="preserve">N/A – Expert judgement </w:t>
            </w:r>
            <w:proofErr w:type="gramStart"/>
            <w:r w:rsidRPr="00643196">
              <w:rPr>
                <w:rFonts w:cstheme="minorHAnsi"/>
                <w:szCs w:val="20"/>
              </w:rPr>
              <w:t>is not used</w:t>
            </w:r>
            <w:proofErr w:type="gramEnd"/>
            <w:r w:rsidRPr="00643196">
              <w:rPr>
                <w:rFonts w:cstheme="minorHAnsi"/>
                <w:szCs w:val="20"/>
              </w:rPr>
              <w:t xml:space="preserve"> in the </w:t>
            </w:r>
            <w:r w:rsidR="005825B8">
              <w:rPr>
                <w:rFonts w:cstheme="minorHAnsi"/>
                <w:szCs w:val="20"/>
              </w:rPr>
              <w:t xml:space="preserve">daily </w:t>
            </w:r>
            <w:r w:rsidRPr="00643196">
              <w:rPr>
                <w:rFonts w:cstheme="minorHAnsi"/>
                <w:szCs w:val="20"/>
              </w:rPr>
              <w:t xml:space="preserve">calculation of the </w:t>
            </w:r>
            <w:r w:rsidR="005825B8" w:rsidRPr="00386F4C">
              <w:t xml:space="preserve">CME Term SOFR Daily </w:t>
            </w:r>
            <w:r w:rsidR="00855DB7">
              <w:t>Return Indices</w:t>
            </w:r>
            <w:r w:rsidRPr="00643196">
              <w:rPr>
                <w:rFonts w:cstheme="minorHAnsi"/>
                <w:szCs w:val="20"/>
              </w:rPr>
              <w:t>.</w:t>
            </w:r>
          </w:p>
        </w:tc>
      </w:tr>
      <w:tr w:rsidR="00643196" w:rsidRPr="00153019" w14:paraId="56697B51" w14:textId="77777777" w:rsidTr="00C95BC7">
        <w:trPr>
          <w:trHeight w:val="316"/>
        </w:trPr>
        <w:tc>
          <w:tcPr>
            <w:tcW w:w="859" w:type="pct"/>
            <w:vMerge w:val="restart"/>
            <w:shd w:val="clear" w:color="auto" w:fill="auto"/>
          </w:tcPr>
          <w:p w14:paraId="784ECA8C" w14:textId="77777777" w:rsidR="00643196" w:rsidRPr="00153019" w:rsidRDefault="00643196" w:rsidP="00643196">
            <w:pPr>
              <w:rPr>
                <w:rFonts w:cstheme="minorHAnsi"/>
                <w:b/>
                <w:szCs w:val="20"/>
              </w:rPr>
            </w:pPr>
            <w:r w:rsidRPr="00153019">
              <w:rPr>
                <w:rFonts w:cstheme="minorHAnsi"/>
                <w:b/>
                <w:szCs w:val="20"/>
              </w:rPr>
              <w:t>10. Periodic Review</w:t>
            </w:r>
          </w:p>
        </w:tc>
        <w:tc>
          <w:tcPr>
            <w:tcW w:w="1990" w:type="pct"/>
            <w:shd w:val="clear" w:color="auto" w:fill="auto"/>
          </w:tcPr>
          <w:p w14:paraId="01BD452A" w14:textId="77777777" w:rsidR="00643196" w:rsidRPr="00153019" w:rsidRDefault="00643196" w:rsidP="00643196">
            <w:pPr>
              <w:rPr>
                <w:rFonts w:cstheme="minorHAnsi"/>
                <w:szCs w:val="20"/>
              </w:rPr>
            </w:pPr>
            <w:r w:rsidRPr="00153019">
              <w:rPr>
                <w:rFonts w:cstheme="minorHAnsi"/>
                <w:szCs w:val="20"/>
              </w:rPr>
              <w:t>The Administrator should periodically review the conditions in the underlying Interest that the Benchmark measures to determine whether the Interest has undergone structural changes that might require changes to the design of the Methodology. The Administrator also should periodically review whether the Interest has diminished or is non-functioning such that it can no longer function as the basis for a credible Benchmark.</w:t>
            </w:r>
          </w:p>
        </w:tc>
        <w:tc>
          <w:tcPr>
            <w:tcW w:w="2151" w:type="pct"/>
            <w:shd w:val="clear" w:color="auto" w:fill="auto"/>
          </w:tcPr>
          <w:p w14:paraId="551309BD" w14:textId="2835BF4A" w:rsidR="00643196" w:rsidRPr="00643196" w:rsidRDefault="005825B8" w:rsidP="00643196">
            <w:pPr>
              <w:rPr>
                <w:rFonts w:cstheme="minorHAnsi"/>
                <w:szCs w:val="20"/>
              </w:rPr>
            </w:pPr>
            <w:r>
              <w:t xml:space="preserve">The calculation of the CME Term SOFR Daily </w:t>
            </w:r>
            <w:r w:rsidR="00855DB7">
              <w:t xml:space="preserve">Return Indices </w:t>
            </w:r>
            <w:proofErr w:type="gramStart"/>
            <w:r w:rsidR="00855DB7">
              <w:t>utilise</w:t>
            </w:r>
            <w:proofErr w:type="gramEnd"/>
            <w:r>
              <w:t xml:space="preserve"> CME Term SOFR as input data. The administrator monitors the CME Term SOFR Benchmark and the SOFR Futures market.</w:t>
            </w:r>
          </w:p>
        </w:tc>
      </w:tr>
      <w:tr w:rsidR="00643196" w:rsidRPr="00153019" w14:paraId="61E6DBC9" w14:textId="77777777" w:rsidTr="00C95BC7">
        <w:trPr>
          <w:trHeight w:val="316"/>
        </w:trPr>
        <w:tc>
          <w:tcPr>
            <w:tcW w:w="859" w:type="pct"/>
            <w:vMerge/>
            <w:shd w:val="clear" w:color="auto" w:fill="auto"/>
          </w:tcPr>
          <w:p w14:paraId="27ACB33C" w14:textId="77777777" w:rsidR="00643196" w:rsidRPr="00153019" w:rsidRDefault="00643196" w:rsidP="00643196">
            <w:pPr>
              <w:rPr>
                <w:rFonts w:cstheme="minorHAnsi"/>
                <w:b/>
                <w:szCs w:val="20"/>
              </w:rPr>
            </w:pPr>
          </w:p>
        </w:tc>
        <w:tc>
          <w:tcPr>
            <w:tcW w:w="1990" w:type="pct"/>
            <w:shd w:val="clear" w:color="auto" w:fill="auto"/>
          </w:tcPr>
          <w:p w14:paraId="2764D259" w14:textId="77777777" w:rsidR="00643196" w:rsidRPr="00153019" w:rsidRDefault="00643196" w:rsidP="00643196">
            <w:pPr>
              <w:rPr>
                <w:rFonts w:cstheme="minorHAnsi"/>
                <w:szCs w:val="20"/>
              </w:rPr>
            </w:pPr>
            <w:r w:rsidRPr="00153019">
              <w:rPr>
                <w:rFonts w:cstheme="minorHAnsi"/>
                <w:szCs w:val="20"/>
              </w:rPr>
              <w:t xml:space="preserve">The Administrator should Publish or Make Available a summary of such reviews where material revisions have </w:t>
            </w:r>
            <w:proofErr w:type="gramStart"/>
            <w:r w:rsidRPr="00153019">
              <w:rPr>
                <w:rFonts w:cstheme="minorHAnsi"/>
                <w:szCs w:val="20"/>
              </w:rPr>
              <w:t>been made</w:t>
            </w:r>
            <w:proofErr w:type="gramEnd"/>
            <w:r w:rsidRPr="00153019">
              <w:rPr>
                <w:rFonts w:cstheme="minorHAnsi"/>
                <w:szCs w:val="20"/>
              </w:rPr>
              <w:t xml:space="preserve"> to a Benchmark, including the rationale for the revisions.</w:t>
            </w:r>
          </w:p>
        </w:tc>
        <w:tc>
          <w:tcPr>
            <w:tcW w:w="2151" w:type="pct"/>
            <w:shd w:val="clear" w:color="auto" w:fill="auto"/>
          </w:tcPr>
          <w:p w14:paraId="61E67A18" w14:textId="69528A50" w:rsidR="00643196" w:rsidRPr="00643196" w:rsidRDefault="00643196" w:rsidP="00643196">
            <w:pPr>
              <w:rPr>
                <w:rFonts w:cstheme="minorHAnsi"/>
                <w:szCs w:val="20"/>
              </w:rPr>
            </w:pPr>
            <w:r w:rsidRPr="00643196">
              <w:rPr>
                <w:rFonts w:cstheme="minorHAnsi"/>
                <w:szCs w:val="20"/>
              </w:rPr>
              <w:t xml:space="preserve">Changes to the </w:t>
            </w:r>
            <w:r w:rsidR="005825B8">
              <w:t xml:space="preserve">CME Term SOFR Daily </w:t>
            </w:r>
            <w:r w:rsidR="00855DB7">
              <w:t>Return Indices</w:t>
            </w:r>
            <w:r w:rsidR="005825B8">
              <w:t xml:space="preserve"> </w:t>
            </w:r>
            <w:r w:rsidRPr="00643196">
              <w:rPr>
                <w:rFonts w:cstheme="minorHAnsi"/>
                <w:szCs w:val="20"/>
              </w:rPr>
              <w:t xml:space="preserve">will </w:t>
            </w:r>
            <w:proofErr w:type="gramStart"/>
            <w:r w:rsidRPr="00643196">
              <w:rPr>
                <w:rFonts w:cstheme="minorHAnsi"/>
                <w:szCs w:val="20"/>
              </w:rPr>
              <w:t>be reviewed</w:t>
            </w:r>
            <w:proofErr w:type="gramEnd"/>
            <w:r w:rsidRPr="00643196">
              <w:rPr>
                <w:rFonts w:cstheme="minorHAnsi"/>
                <w:szCs w:val="20"/>
              </w:rPr>
              <w:t xml:space="preserve"> by the </w:t>
            </w:r>
            <w:r w:rsidR="00E435EF">
              <w:rPr>
                <w:rFonts w:cstheme="minorHAnsi"/>
                <w:szCs w:val="20"/>
              </w:rPr>
              <w:t xml:space="preserve">Term SOFR </w:t>
            </w:r>
            <w:r w:rsidRPr="00643196">
              <w:rPr>
                <w:rFonts w:cstheme="minorHAnsi"/>
                <w:szCs w:val="20"/>
              </w:rPr>
              <w:t>Oversight Committee and as appropriate may request the Administrator to consult with relevant Stakeholders and the wider market on any material changes.</w:t>
            </w:r>
          </w:p>
        </w:tc>
      </w:tr>
      <w:tr w:rsidR="00153019" w:rsidRPr="00153019" w14:paraId="2EF7FCB4" w14:textId="77777777" w:rsidTr="00C95BC7">
        <w:trPr>
          <w:trHeight w:val="316"/>
        </w:trPr>
        <w:tc>
          <w:tcPr>
            <w:tcW w:w="859" w:type="pct"/>
            <w:vMerge w:val="restart"/>
            <w:shd w:val="clear" w:color="auto" w:fill="auto"/>
          </w:tcPr>
          <w:p w14:paraId="708A8B87" w14:textId="77777777" w:rsidR="00153019" w:rsidRPr="00153019" w:rsidRDefault="00153019" w:rsidP="003F350F">
            <w:pPr>
              <w:rPr>
                <w:rFonts w:cstheme="minorHAnsi"/>
                <w:b/>
                <w:szCs w:val="20"/>
              </w:rPr>
            </w:pPr>
            <w:r w:rsidRPr="00153019">
              <w:rPr>
                <w:rFonts w:cstheme="minorHAnsi"/>
                <w:b/>
                <w:szCs w:val="20"/>
              </w:rPr>
              <w:t>11.Content of the Methodology</w:t>
            </w:r>
          </w:p>
        </w:tc>
        <w:tc>
          <w:tcPr>
            <w:tcW w:w="1990" w:type="pct"/>
            <w:shd w:val="clear" w:color="auto" w:fill="auto"/>
          </w:tcPr>
          <w:p w14:paraId="0E17AE43" w14:textId="77777777" w:rsidR="00153019" w:rsidRPr="00153019" w:rsidRDefault="00153019" w:rsidP="003F350F">
            <w:pPr>
              <w:rPr>
                <w:rFonts w:cstheme="minorHAnsi"/>
                <w:szCs w:val="20"/>
              </w:rPr>
            </w:pPr>
            <w:r w:rsidRPr="00153019">
              <w:rPr>
                <w:rFonts w:cstheme="minorHAnsi"/>
                <w:szCs w:val="20"/>
              </w:rPr>
              <w:t xml:space="preserve">The Administrator should document and Publish or Make Available the Methodology used to make Benchmark </w:t>
            </w:r>
            <w:r w:rsidRPr="00153019">
              <w:rPr>
                <w:rFonts w:cstheme="minorHAnsi"/>
                <w:szCs w:val="20"/>
              </w:rPr>
              <w:lastRenderedPageBreak/>
              <w:t xml:space="preserve">determinations. The Administrator should provide the rationale for adopting a particular Methodology. The Published Methodology should provide sufficient detail to allow Stakeholders to understand how the Benchmark </w:t>
            </w:r>
            <w:proofErr w:type="gramStart"/>
            <w:r w:rsidRPr="00153019">
              <w:rPr>
                <w:rFonts w:cstheme="minorHAnsi"/>
                <w:szCs w:val="20"/>
              </w:rPr>
              <w:t>is derived</w:t>
            </w:r>
            <w:proofErr w:type="gramEnd"/>
            <w:r w:rsidRPr="00153019">
              <w:rPr>
                <w:rFonts w:cstheme="minorHAnsi"/>
                <w:szCs w:val="20"/>
              </w:rPr>
              <w:t xml:space="preserve"> and to assess its representativeness, its relevance to particular Stakeholders, and its appropriateness as a reference for financial instruments.</w:t>
            </w:r>
          </w:p>
        </w:tc>
        <w:tc>
          <w:tcPr>
            <w:tcW w:w="2151" w:type="pct"/>
            <w:shd w:val="clear" w:color="auto" w:fill="auto"/>
          </w:tcPr>
          <w:p w14:paraId="3D84E953" w14:textId="3F1054E5" w:rsidR="00153019" w:rsidRPr="00B060DB" w:rsidRDefault="00643196" w:rsidP="003F350F">
            <w:pPr>
              <w:rPr>
                <w:rFonts w:cstheme="minorHAnsi"/>
                <w:szCs w:val="20"/>
              </w:rPr>
            </w:pPr>
            <w:r w:rsidRPr="00643196">
              <w:rPr>
                <w:rFonts w:cstheme="minorHAnsi"/>
                <w:szCs w:val="20"/>
              </w:rPr>
              <w:lastRenderedPageBreak/>
              <w:t xml:space="preserve">CBA will Publish and Make Available the Methodology of the </w:t>
            </w:r>
            <w:r w:rsidR="005825B8">
              <w:t xml:space="preserve">CME Term SOFR Daily </w:t>
            </w:r>
            <w:r w:rsidR="00855DB7">
              <w:t>Return Indices</w:t>
            </w:r>
            <w:r w:rsidRPr="00643196">
              <w:rPr>
                <w:rFonts w:cstheme="minorHAnsi"/>
                <w:szCs w:val="20"/>
              </w:rPr>
              <w:t>.</w:t>
            </w:r>
          </w:p>
        </w:tc>
      </w:tr>
      <w:tr w:rsidR="00153019" w:rsidRPr="00153019" w14:paraId="25A09298" w14:textId="77777777" w:rsidTr="00C95BC7">
        <w:trPr>
          <w:trHeight w:val="316"/>
        </w:trPr>
        <w:tc>
          <w:tcPr>
            <w:tcW w:w="859" w:type="pct"/>
            <w:vMerge/>
            <w:shd w:val="clear" w:color="auto" w:fill="auto"/>
          </w:tcPr>
          <w:p w14:paraId="7AA66046" w14:textId="77777777" w:rsidR="00153019" w:rsidRPr="00153019" w:rsidRDefault="00153019" w:rsidP="003F350F">
            <w:pPr>
              <w:rPr>
                <w:rFonts w:cstheme="minorHAnsi"/>
                <w:b/>
                <w:szCs w:val="20"/>
              </w:rPr>
            </w:pPr>
          </w:p>
        </w:tc>
        <w:tc>
          <w:tcPr>
            <w:tcW w:w="1990" w:type="pct"/>
            <w:shd w:val="clear" w:color="auto" w:fill="auto"/>
          </w:tcPr>
          <w:p w14:paraId="5BC86A4B" w14:textId="77777777" w:rsidR="00153019" w:rsidRPr="00153019" w:rsidRDefault="00153019" w:rsidP="003F350F">
            <w:pPr>
              <w:rPr>
                <w:rFonts w:cstheme="minorHAnsi"/>
                <w:szCs w:val="20"/>
              </w:rPr>
            </w:pPr>
            <w:r w:rsidRPr="00153019">
              <w:rPr>
                <w:rFonts w:cstheme="minorHAnsi"/>
                <w:szCs w:val="20"/>
              </w:rPr>
              <w:t>At a minimum, the Methodology should contain:</w:t>
            </w:r>
          </w:p>
        </w:tc>
        <w:tc>
          <w:tcPr>
            <w:tcW w:w="2151" w:type="pct"/>
            <w:shd w:val="clear" w:color="auto" w:fill="auto"/>
          </w:tcPr>
          <w:p w14:paraId="32A2ABAB" w14:textId="77777777" w:rsidR="00153019" w:rsidRPr="00153019" w:rsidRDefault="00153019" w:rsidP="003F350F">
            <w:pPr>
              <w:rPr>
                <w:rFonts w:cstheme="minorHAnsi"/>
                <w:szCs w:val="20"/>
              </w:rPr>
            </w:pPr>
          </w:p>
        </w:tc>
      </w:tr>
      <w:tr w:rsidR="00153019" w:rsidRPr="00153019" w14:paraId="6C54A72B" w14:textId="77777777" w:rsidTr="00C95BC7">
        <w:trPr>
          <w:trHeight w:val="316"/>
        </w:trPr>
        <w:tc>
          <w:tcPr>
            <w:tcW w:w="859" w:type="pct"/>
            <w:vMerge/>
            <w:shd w:val="clear" w:color="auto" w:fill="auto"/>
          </w:tcPr>
          <w:p w14:paraId="1C249209" w14:textId="77777777" w:rsidR="00153019" w:rsidRPr="00153019" w:rsidRDefault="00153019" w:rsidP="003F350F">
            <w:pPr>
              <w:rPr>
                <w:rFonts w:cstheme="minorHAnsi"/>
                <w:b/>
                <w:szCs w:val="20"/>
              </w:rPr>
            </w:pPr>
          </w:p>
        </w:tc>
        <w:tc>
          <w:tcPr>
            <w:tcW w:w="1990" w:type="pct"/>
            <w:shd w:val="clear" w:color="auto" w:fill="auto"/>
          </w:tcPr>
          <w:p w14:paraId="42031B51" w14:textId="77777777" w:rsidR="00153019" w:rsidRPr="00153019" w:rsidRDefault="00153019" w:rsidP="003F350F">
            <w:pPr>
              <w:rPr>
                <w:rFonts w:cstheme="minorHAnsi"/>
                <w:szCs w:val="20"/>
              </w:rPr>
            </w:pPr>
            <w:r w:rsidRPr="00153019">
              <w:rPr>
                <w:rFonts w:cstheme="minorHAnsi"/>
                <w:szCs w:val="20"/>
              </w:rPr>
              <w:t>a) Definitions of key terms;</w:t>
            </w:r>
          </w:p>
        </w:tc>
        <w:tc>
          <w:tcPr>
            <w:tcW w:w="2151" w:type="pct"/>
            <w:shd w:val="clear" w:color="auto" w:fill="auto"/>
          </w:tcPr>
          <w:p w14:paraId="0C3BC72C" w14:textId="77777777" w:rsidR="00153019" w:rsidRPr="00153019" w:rsidRDefault="00153019" w:rsidP="003F350F">
            <w:pPr>
              <w:rPr>
                <w:rFonts w:cstheme="minorHAnsi"/>
                <w:szCs w:val="20"/>
              </w:rPr>
            </w:pPr>
            <w:r w:rsidRPr="00153019">
              <w:rPr>
                <w:rFonts w:cstheme="minorHAnsi"/>
                <w:szCs w:val="20"/>
              </w:rPr>
              <w:t xml:space="preserve">Key terms </w:t>
            </w:r>
            <w:proofErr w:type="gramStart"/>
            <w:r w:rsidRPr="00153019">
              <w:rPr>
                <w:rFonts w:cstheme="minorHAnsi"/>
                <w:szCs w:val="20"/>
              </w:rPr>
              <w:t>are defined</w:t>
            </w:r>
            <w:proofErr w:type="gramEnd"/>
            <w:r w:rsidRPr="00153019">
              <w:rPr>
                <w:rFonts w:cstheme="minorHAnsi"/>
                <w:szCs w:val="20"/>
              </w:rPr>
              <w:t xml:space="preserve"> in the published Methodology.</w:t>
            </w:r>
          </w:p>
        </w:tc>
      </w:tr>
      <w:tr w:rsidR="00153019" w:rsidRPr="00153019" w14:paraId="680EA435" w14:textId="77777777" w:rsidTr="00C95BC7">
        <w:trPr>
          <w:trHeight w:val="316"/>
        </w:trPr>
        <w:tc>
          <w:tcPr>
            <w:tcW w:w="859" w:type="pct"/>
            <w:vMerge/>
            <w:shd w:val="clear" w:color="auto" w:fill="auto"/>
          </w:tcPr>
          <w:p w14:paraId="069E01B4" w14:textId="77777777" w:rsidR="00153019" w:rsidRPr="00153019" w:rsidRDefault="00153019" w:rsidP="003F350F">
            <w:pPr>
              <w:rPr>
                <w:rFonts w:cstheme="minorHAnsi"/>
                <w:b/>
                <w:szCs w:val="20"/>
              </w:rPr>
            </w:pPr>
          </w:p>
        </w:tc>
        <w:tc>
          <w:tcPr>
            <w:tcW w:w="1990" w:type="pct"/>
            <w:shd w:val="clear" w:color="auto" w:fill="auto"/>
          </w:tcPr>
          <w:p w14:paraId="76B40B36" w14:textId="77777777" w:rsidR="00153019" w:rsidRPr="00153019" w:rsidRDefault="00153019" w:rsidP="003F350F">
            <w:pPr>
              <w:rPr>
                <w:rFonts w:cstheme="minorHAnsi"/>
                <w:szCs w:val="20"/>
              </w:rPr>
            </w:pPr>
            <w:r w:rsidRPr="00153019">
              <w:rPr>
                <w:rFonts w:cstheme="minorHAnsi"/>
                <w:szCs w:val="20"/>
              </w:rPr>
              <w:t>b) All criteria and procedures used to develop the Benchmark, including input selection, the mix of inputs used to derive the Benchmark, the guidelines that control the exercise of Expert Judgment by the Administrator, priority given to certain data types, minimum data needed to determine a Benchmark, and any models or extrapolation methods;</w:t>
            </w:r>
          </w:p>
        </w:tc>
        <w:tc>
          <w:tcPr>
            <w:tcW w:w="2151" w:type="pct"/>
            <w:shd w:val="clear" w:color="auto" w:fill="auto"/>
          </w:tcPr>
          <w:p w14:paraId="741F18FD" w14:textId="77777777" w:rsidR="00153019" w:rsidRPr="00035DF1" w:rsidRDefault="00153019" w:rsidP="003F350F">
            <w:pPr>
              <w:rPr>
                <w:rFonts w:cstheme="minorHAnsi"/>
                <w:szCs w:val="20"/>
              </w:rPr>
            </w:pPr>
            <w:r w:rsidRPr="00035DF1">
              <w:rPr>
                <w:rFonts w:cstheme="minorHAnsi"/>
                <w:szCs w:val="20"/>
              </w:rPr>
              <w:t xml:space="preserve">The criteria and hierarchy of inputs </w:t>
            </w:r>
            <w:proofErr w:type="gramStart"/>
            <w:r w:rsidRPr="00035DF1">
              <w:rPr>
                <w:rFonts w:cstheme="minorHAnsi"/>
                <w:szCs w:val="20"/>
              </w:rPr>
              <w:t>are described</w:t>
            </w:r>
            <w:proofErr w:type="gramEnd"/>
            <w:r w:rsidRPr="00035DF1">
              <w:rPr>
                <w:rFonts w:cstheme="minorHAnsi"/>
                <w:szCs w:val="20"/>
              </w:rPr>
              <w:t xml:space="preserve"> in the published Methodology document.</w:t>
            </w:r>
          </w:p>
        </w:tc>
      </w:tr>
      <w:tr w:rsidR="00153019" w:rsidRPr="00153019" w14:paraId="3E8431FC" w14:textId="77777777" w:rsidTr="00C95BC7">
        <w:trPr>
          <w:trHeight w:val="316"/>
        </w:trPr>
        <w:tc>
          <w:tcPr>
            <w:tcW w:w="859" w:type="pct"/>
            <w:vMerge/>
            <w:shd w:val="clear" w:color="auto" w:fill="auto"/>
          </w:tcPr>
          <w:p w14:paraId="14BE80AA" w14:textId="77777777" w:rsidR="00153019" w:rsidRPr="00153019" w:rsidRDefault="00153019" w:rsidP="003F350F">
            <w:pPr>
              <w:rPr>
                <w:rFonts w:cstheme="minorHAnsi"/>
                <w:b/>
                <w:szCs w:val="20"/>
              </w:rPr>
            </w:pPr>
          </w:p>
        </w:tc>
        <w:tc>
          <w:tcPr>
            <w:tcW w:w="1990" w:type="pct"/>
            <w:shd w:val="clear" w:color="auto" w:fill="auto"/>
          </w:tcPr>
          <w:p w14:paraId="6B5AB373" w14:textId="77777777" w:rsidR="00153019" w:rsidRPr="00153019" w:rsidRDefault="00153019" w:rsidP="003F350F">
            <w:pPr>
              <w:rPr>
                <w:rFonts w:cstheme="minorHAnsi"/>
                <w:szCs w:val="20"/>
              </w:rPr>
            </w:pPr>
            <w:r w:rsidRPr="00153019">
              <w:rPr>
                <w:rFonts w:cstheme="minorHAnsi"/>
                <w:szCs w:val="20"/>
              </w:rPr>
              <w:t>c) Procedures and practices designed to promote consistency in the exercise of Expert Judgment between Benchmark determinations;</w:t>
            </w:r>
          </w:p>
        </w:tc>
        <w:tc>
          <w:tcPr>
            <w:tcW w:w="2151" w:type="pct"/>
            <w:shd w:val="clear" w:color="auto" w:fill="auto"/>
          </w:tcPr>
          <w:p w14:paraId="11A33DBD" w14:textId="38B65F99" w:rsidR="00153019" w:rsidRPr="00035DF1" w:rsidRDefault="00F745AB" w:rsidP="003F350F">
            <w:pPr>
              <w:rPr>
                <w:rFonts w:cstheme="minorHAnsi"/>
                <w:szCs w:val="20"/>
              </w:rPr>
            </w:pPr>
            <w:r w:rsidRPr="00153019">
              <w:rPr>
                <w:rFonts w:cstheme="minorHAnsi"/>
                <w:szCs w:val="20"/>
              </w:rPr>
              <w:t xml:space="preserve">N/A - Expert Judgement </w:t>
            </w:r>
            <w:proofErr w:type="gramStart"/>
            <w:r w:rsidRPr="00153019">
              <w:rPr>
                <w:rFonts w:cstheme="minorHAnsi"/>
                <w:szCs w:val="20"/>
              </w:rPr>
              <w:t>is not used</w:t>
            </w:r>
            <w:proofErr w:type="gramEnd"/>
            <w:r w:rsidRPr="00153019">
              <w:rPr>
                <w:rFonts w:cstheme="minorHAnsi"/>
                <w:szCs w:val="20"/>
              </w:rPr>
              <w:t xml:space="preserve"> in the </w:t>
            </w:r>
            <w:r w:rsidR="005825B8">
              <w:rPr>
                <w:rFonts w:cstheme="minorHAnsi"/>
                <w:szCs w:val="20"/>
              </w:rPr>
              <w:t xml:space="preserve">daily </w:t>
            </w:r>
            <w:r w:rsidRPr="00153019">
              <w:rPr>
                <w:rFonts w:cstheme="minorHAnsi"/>
                <w:szCs w:val="20"/>
              </w:rPr>
              <w:t xml:space="preserve">calculation of the </w:t>
            </w:r>
            <w:r w:rsidR="005825B8">
              <w:t xml:space="preserve">CME Term SOFR Daily </w:t>
            </w:r>
            <w:r w:rsidR="00855DB7">
              <w:t>Return Indices</w:t>
            </w:r>
            <w:r w:rsidRPr="00153019">
              <w:rPr>
                <w:rFonts w:cstheme="minorHAnsi"/>
                <w:szCs w:val="20"/>
              </w:rPr>
              <w:t>.</w:t>
            </w:r>
          </w:p>
        </w:tc>
      </w:tr>
      <w:tr w:rsidR="00153019" w:rsidRPr="00153019" w14:paraId="12F8B72B" w14:textId="77777777" w:rsidTr="00C95BC7">
        <w:trPr>
          <w:trHeight w:val="316"/>
        </w:trPr>
        <w:tc>
          <w:tcPr>
            <w:tcW w:w="859" w:type="pct"/>
            <w:vMerge/>
            <w:shd w:val="clear" w:color="auto" w:fill="auto"/>
          </w:tcPr>
          <w:p w14:paraId="707E5E78" w14:textId="77777777" w:rsidR="00153019" w:rsidRPr="00153019" w:rsidRDefault="00153019" w:rsidP="003F350F">
            <w:pPr>
              <w:rPr>
                <w:rFonts w:cstheme="minorHAnsi"/>
                <w:b/>
                <w:szCs w:val="20"/>
              </w:rPr>
            </w:pPr>
          </w:p>
        </w:tc>
        <w:tc>
          <w:tcPr>
            <w:tcW w:w="1990" w:type="pct"/>
            <w:shd w:val="clear" w:color="auto" w:fill="auto"/>
          </w:tcPr>
          <w:p w14:paraId="3AFB1E33" w14:textId="77777777" w:rsidR="00153019" w:rsidRPr="00153019" w:rsidRDefault="00153019" w:rsidP="003F350F">
            <w:pPr>
              <w:rPr>
                <w:rFonts w:cstheme="minorHAnsi"/>
                <w:szCs w:val="20"/>
              </w:rPr>
            </w:pPr>
            <w:r w:rsidRPr="00153019">
              <w:rPr>
                <w:rFonts w:cstheme="minorHAnsi"/>
                <w:szCs w:val="20"/>
              </w:rPr>
              <w:t>d) The procedures which govern Benchmark determination in periods of market stress or disruption, or periods where data sources may be absent (e.g., theoretical estimation models);</w:t>
            </w:r>
          </w:p>
        </w:tc>
        <w:tc>
          <w:tcPr>
            <w:tcW w:w="2151" w:type="pct"/>
            <w:shd w:val="clear" w:color="auto" w:fill="auto"/>
          </w:tcPr>
          <w:p w14:paraId="4EC26710" w14:textId="77777777" w:rsidR="00153019" w:rsidRPr="00153019" w:rsidRDefault="00153019" w:rsidP="003F350F">
            <w:pPr>
              <w:rPr>
                <w:rFonts w:cstheme="minorHAnsi"/>
                <w:szCs w:val="20"/>
              </w:rPr>
            </w:pPr>
            <w:r w:rsidRPr="00153019">
              <w:rPr>
                <w:rFonts w:cstheme="minorHAnsi"/>
                <w:szCs w:val="20"/>
              </w:rPr>
              <w:t xml:space="preserve">The procedures governing the Benchmark determinations in times of stress and market disruption </w:t>
            </w:r>
            <w:proofErr w:type="gramStart"/>
            <w:r w:rsidRPr="00153019">
              <w:rPr>
                <w:rFonts w:cstheme="minorHAnsi"/>
                <w:szCs w:val="20"/>
              </w:rPr>
              <w:t>are included</w:t>
            </w:r>
            <w:proofErr w:type="gramEnd"/>
            <w:r w:rsidRPr="00153019">
              <w:rPr>
                <w:rFonts w:cstheme="minorHAnsi"/>
                <w:szCs w:val="20"/>
              </w:rPr>
              <w:t xml:space="preserve"> in the published Methodology.</w:t>
            </w:r>
          </w:p>
        </w:tc>
      </w:tr>
      <w:tr w:rsidR="00153019" w:rsidRPr="00153019" w14:paraId="4D4D50A9" w14:textId="77777777" w:rsidTr="00C95BC7">
        <w:trPr>
          <w:trHeight w:val="316"/>
        </w:trPr>
        <w:tc>
          <w:tcPr>
            <w:tcW w:w="859" w:type="pct"/>
            <w:vMerge/>
            <w:shd w:val="clear" w:color="auto" w:fill="auto"/>
          </w:tcPr>
          <w:p w14:paraId="6A97A4BD" w14:textId="77777777" w:rsidR="00153019" w:rsidRPr="00153019" w:rsidRDefault="00153019" w:rsidP="003F350F">
            <w:pPr>
              <w:rPr>
                <w:rFonts w:cstheme="minorHAnsi"/>
                <w:b/>
                <w:szCs w:val="20"/>
              </w:rPr>
            </w:pPr>
          </w:p>
        </w:tc>
        <w:tc>
          <w:tcPr>
            <w:tcW w:w="1990" w:type="pct"/>
            <w:shd w:val="clear" w:color="auto" w:fill="auto"/>
          </w:tcPr>
          <w:p w14:paraId="5697E8BC" w14:textId="77777777" w:rsidR="00153019" w:rsidRPr="00153019" w:rsidRDefault="00153019" w:rsidP="003F350F">
            <w:pPr>
              <w:rPr>
                <w:rFonts w:cstheme="minorHAnsi"/>
                <w:szCs w:val="20"/>
              </w:rPr>
            </w:pPr>
            <w:r w:rsidRPr="00153019">
              <w:rPr>
                <w:rFonts w:cstheme="minorHAnsi"/>
                <w:szCs w:val="20"/>
              </w:rPr>
              <w:t>e) The procedures for dealing with error reports, including when a revision of a Benchmark would be applicable;</w:t>
            </w:r>
          </w:p>
        </w:tc>
        <w:tc>
          <w:tcPr>
            <w:tcW w:w="2151" w:type="pct"/>
            <w:shd w:val="clear" w:color="auto" w:fill="auto"/>
          </w:tcPr>
          <w:p w14:paraId="1CC85ABA" w14:textId="15DEA37D" w:rsidR="00153019" w:rsidRPr="00153019" w:rsidRDefault="00153019" w:rsidP="003F350F">
            <w:pPr>
              <w:rPr>
                <w:rFonts w:cstheme="minorHAnsi"/>
                <w:szCs w:val="20"/>
                <w:highlight w:val="yellow"/>
              </w:rPr>
            </w:pPr>
            <w:r w:rsidRPr="00153019">
              <w:rPr>
                <w:rFonts w:cstheme="minorHAnsi"/>
                <w:szCs w:val="20"/>
              </w:rPr>
              <w:t xml:space="preserve">Error reporting and republication procedures </w:t>
            </w:r>
            <w:proofErr w:type="gramStart"/>
            <w:r w:rsidRPr="00153019">
              <w:rPr>
                <w:rFonts w:cstheme="minorHAnsi"/>
                <w:szCs w:val="20"/>
              </w:rPr>
              <w:t>are included</w:t>
            </w:r>
            <w:proofErr w:type="gramEnd"/>
            <w:r w:rsidRPr="00153019">
              <w:rPr>
                <w:rFonts w:cstheme="minorHAnsi"/>
                <w:szCs w:val="20"/>
              </w:rPr>
              <w:t xml:space="preserve"> in the published Methodology document.</w:t>
            </w:r>
            <w:r w:rsidR="00C47269">
              <w:rPr>
                <w:rFonts w:cstheme="minorHAnsi"/>
                <w:szCs w:val="20"/>
              </w:rPr>
              <w:t xml:space="preserve"> </w:t>
            </w:r>
            <w:r w:rsidR="00C47269">
              <w:t xml:space="preserve">The Administrator will notify clients of instances where a re-publication is required, including via the publication of a notice to the </w:t>
            </w:r>
            <w:hyperlink r:id="rId21" w:history="1">
              <w:r w:rsidR="00C47269" w:rsidRPr="00005BCB">
                <w:rPr>
                  <w:rStyle w:val="Hyperlink"/>
                </w:rPr>
                <w:t>CME Website</w:t>
              </w:r>
            </w:hyperlink>
            <w:r w:rsidR="00C47269">
              <w:t>.</w:t>
            </w:r>
          </w:p>
        </w:tc>
      </w:tr>
      <w:tr w:rsidR="00153019" w:rsidRPr="00153019" w14:paraId="1E13E7B1" w14:textId="77777777" w:rsidTr="00C95BC7">
        <w:trPr>
          <w:trHeight w:val="316"/>
        </w:trPr>
        <w:tc>
          <w:tcPr>
            <w:tcW w:w="859" w:type="pct"/>
            <w:vMerge/>
            <w:shd w:val="clear" w:color="auto" w:fill="auto"/>
          </w:tcPr>
          <w:p w14:paraId="2A1C3AFD" w14:textId="77777777" w:rsidR="00153019" w:rsidRPr="00153019" w:rsidRDefault="00153019" w:rsidP="003F350F">
            <w:pPr>
              <w:rPr>
                <w:rFonts w:cstheme="minorHAnsi"/>
                <w:b/>
                <w:szCs w:val="20"/>
              </w:rPr>
            </w:pPr>
          </w:p>
        </w:tc>
        <w:tc>
          <w:tcPr>
            <w:tcW w:w="1990" w:type="pct"/>
            <w:shd w:val="clear" w:color="auto" w:fill="auto"/>
          </w:tcPr>
          <w:p w14:paraId="180FBC5A" w14:textId="77777777" w:rsidR="00153019" w:rsidRPr="00153019" w:rsidRDefault="00153019" w:rsidP="003F350F">
            <w:pPr>
              <w:rPr>
                <w:rFonts w:cstheme="minorHAnsi"/>
                <w:szCs w:val="20"/>
              </w:rPr>
            </w:pPr>
            <w:r w:rsidRPr="00153019">
              <w:rPr>
                <w:rFonts w:cstheme="minorHAnsi"/>
                <w:szCs w:val="20"/>
              </w:rPr>
              <w:t>f) Information regarding the frequency for internal reviews and approvals of the Methodology. Where applicable, the Published Methodologies should also include information regarding the procedures and frequency for external review of the Methodology;</w:t>
            </w:r>
          </w:p>
        </w:tc>
        <w:tc>
          <w:tcPr>
            <w:tcW w:w="2151" w:type="pct"/>
            <w:shd w:val="clear" w:color="auto" w:fill="auto"/>
          </w:tcPr>
          <w:p w14:paraId="2EB98444" w14:textId="77777777" w:rsidR="00153019" w:rsidRPr="00035DF1" w:rsidRDefault="00153019" w:rsidP="003F350F">
            <w:pPr>
              <w:rPr>
                <w:rFonts w:cstheme="minorHAnsi"/>
                <w:szCs w:val="20"/>
                <w:highlight w:val="yellow"/>
              </w:rPr>
            </w:pPr>
            <w:r w:rsidRPr="00035DF1">
              <w:rPr>
                <w:rFonts w:cstheme="minorHAnsi"/>
                <w:szCs w:val="20"/>
              </w:rPr>
              <w:t xml:space="preserve">The frequency of review </w:t>
            </w:r>
            <w:proofErr w:type="gramStart"/>
            <w:r w:rsidRPr="00035DF1">
              <w:rPr>
                <w:rFonts w:cstheme="minorHAnsi"/>
                <w:szCs w:val="20"/>
              </w:rPr>
              <w:t>is included</w:t>
            </w:r>
            <w:proofErr w:type="gramEnd"/>
            <w:r w:rsidRPr="00035DF1">
              <w:rPr>
                <w:rFonts w:cstheme="minorHAnsi"/>
                <w:szCs w:val="20"/>
              </w:rPr>
              <w:t xml:space="preserve"> in the published Methodology. Any required changes to the Methodology will be in accordance with Principle 12.</w:t>
            </w:r>
          </w:p>
        </w:tc>
      </w:tr>
      <w:tr w:rsidR="00153019" w:rsidRPr="00153019" w14:paraId="735073B5" w14:textId="77777777" w:rsidTr="00C95BC7">
        <w:trPr>
          <w:trHeight w:val="316"/>
        </w:trPr>
        <w:tc>
          <w:tcPr>
            <w:tcW w:w="859" w:type="pct"/>
            <w:vMerge/>
            <w:shd w:val="clear" w:color="auto" w:fill="auto"/>
          </w:tcPr>
          <w:p w14:paraId="7CAC339C" w14:textId="77777777" w:rsidR="00153019" w:rsidRPr="00153019" w:rsidRDefault="00153019" w:rsidP="003F350F">
            <w:pPr>
              <w:rPr>
                <w:rFonts w:cstheme="minorHAnsi"/>
                <w:b/>
                <w:szCs w:val="20"/>
              </w:rPr>
            </w:pPr>
          </w:p>
        </w:tc>
        <w:tc>
          <w:tcPr>
            <w:tcW w:w="1990" w:type="pct"/>
            <w:shd w:val="clear" w:color="auto" w:fill="auto"/>
          </w:tcPr>
          <w:p w14:paraId="7544DE5B" w14:textId="77777777" w:rsidR="00153019" w:rsidRPr="00153019" w:rsidRDefault="00153019" w:rsidP="003F350F">
            <w:pPr>
              <w:rPr>
                <w:rFonts w:cstheme="minorHAnsi"/>
                <w:szCs w:val="20"/>
              </w:rPr>
            </w:pPr>
            <w:r w:rsidRPr="00153019">
              <w:rPr>
                <w:rFonts w:cstheme="minorHAnsi"/>
                <w:szCs w:val="20"/>
              </w:rPr>
              <w:t>g) The circumstances and procedures under which the Administrator will consult with Stakeholders, as appropriate; and</w:t>
            </w:r>
          </w:p>
        </w:tc>
        <w:tc>
          <w:tcPr>
            <w:tcW w:w="2151" w:type="pct"/>
            <w:shd w:val="clear" w:color="auto" w:fill="auto"/>
          </w:tcPr>
          <w:p w14:paraId="6E133E78" w14:textId="77777777" w:rsidR="00153019" w:rsidRPr="00035DF1" w:rsidRDefault="00153019" w:rsidP="003F350F">
            <w:pPr>
              <w:rPr>
                <w:rFonts w:cstheme="minorHAnsi"/>
                <w:szCs w:val="20"/>
              </w:rPr>
            </w:pPr>
            <w:r w:rsidRPr="00035DF1">
              <w:rPr>
                <w:rFonts w:cstheme="minorHAnsi"/>
                <w:szCs w:val="20"/>
              </w:rPr>
              <w:t>The published Methodology document details the circumstances under which CBA will consult with Stakeholders and the market.</w:t>
            </w:r>
          </w:p>
        </w:tc>
      </w:tr>
      <w:tr w:rsidR="00F745AB" w:rsidRPr="00153019" w14:paraId="7C3ECAD6" w14:textId="77777777" w:rsidTr="00C95BC7">
        <w:trPr>
          <w:trHeight w:val="316"/>
        </w:trPr>
        <w:tc>
          <w:tcPr>
            <w:tcW w:w="859" w:type="pct"/>
            <w:vMerge/>
            <w:shd w:val="clear" w:color="auto" w:fill="auto"/>
          </w:tcPr>
          <w:p w14:paraId="7073D92B" w14:textId="77777777" w:rsidR="00F745AB" w:rsidRPr="00153019" w:rsidRDefault="00F745AB" w:rsidP="00F745AB">
            <w:pPr>
              <w:rPr>
                <w:rFonts w:cstheme="minorHAnsi"/>
                <w:b/>
                <w:szCs w:val="20"/>
              </w:rPr>
            </w:pPr>
          </w:p>
        </w:tc>
        <w:tc>
          <w:tcPr>
            <w:tcW w:w="1990" w:type="pct"/>
            <w:shd w:val="clear" w:color="auto" w:fill="auto"/>
          </w:tcPr>
          <w:p w14:paraId="275F2E8C" w14:textId="77777777" w:rsidR="00F745AB" w:rsidRPr="00153019" w:rsidRDefault="00F745AB" w:rsidP="00F745AB">
            <w:pPr>
              <w:rPr>
                <w:rFonts w:cstheme="minorHAnsi"/>
                <w:szCs w:val="20"/>
              </w:rPr>
            </w:pPr>
            <w:r w:rsidRPr="00153019">
              <w:rPr>
                <w:rFonts w:cstheme="minorHAnsi"/>
                <w:szCs w:val="20"/>
              </w:rPr>
              <w:t xml:space="preserve">h) The identification of potential limitations of a Benchmark, including its operation in illiquid or fragmented </w:t>
            </w:r>
            <w:r w:rsidRPr="00153019">
              <w:rPr>
                <w:rFonts w:cstheme="minorHAnsi"/>
                <w:szCs w:val="20"/>
              </w:rPr>
              <w:lastRenderedPageBreak/>
              <w:t>markets and the possible concentration of inputs.</w:t>
            </w:r>
          </w:p>
        </w:tc>
        <w:tc>
          <w:tcPr>
            <w:tcW w:w="2151" w:type="pct"/>
            <w:shd w:val="clear" w:color="auto" w:fill="auto"/>
          </w:tcPr>
          <w:p w14:paraId="0989884E" w14:textId="7327D0DC" w:rsidR="00F745AB" w:rsidRPr="00153019" w:rsidRDefault="005825B8" w:rsidP="00F745AB">
            <w:pPr>
              <w:rPr>
                <w:rFonts w:cstheme="minorHAnsi"/>
                <w:szCs w:val="20"/>
              </w:rPr>
            </w:pPr>
            <w:r>
              <w:lastRenderedPageBreak/>
              <w:t xml:space="preserve">The </w:t>
            </w:r>
            <w:r w:rsidRPr="008F1A7B">
              <w:t xml:space="preserve">CME Term SOFR Daily </w:t>
            </w:r>
            <w:r w:rsidR="00855DB7">
              <w:t>Return Indices</w:t>
            </w:r>
            <w:r>
              <w:t xml:space="preserve"> </w:t>
            </w:r>
            <w:r w:rsidR="00855DB7">
              <w:t>rely</w:t>
            </w:r>
            <w:r>
              <w:t xml:space="preserve"> on the regular functioning of CME Term SOFR Reference Rates. If the SOFR </w:t>
            </w:r>
            <w:r>
              <w:lastRenderedPageBreak/>
              <w:t xml:space="preserve">Futures market was not operating due to severe disruptions or regulatory limitations to their normal functioning </w:t>
            </w:r>
            <w:proofErr w:type="gramStart"/>
            <w:r>
              <w:t>reliable</w:t>
            </w:r>
            <w:proofErr w:type="gramEnd"/>
            <w:r>
              <w:t>, the representation of underlying markets could be severely affected.</w:t>
            </w:r>
          </w:p>
        </w:tc>
      </w:tr>
      <w:tr w:rsidR="00F745AB" w:rsidRPr="00153019" w14:paraId="4DB4DD9B" w14:textId="77777777" w:rsidTr="00C95BC7">
        <w:trPr>
          <w:trHeight w:val="316"/>
        </w:trPr>
        <w:tc>
          <w:tcPr>
            <w:tcW w:w="859" w:type="pct"/>
            <w:vMerge/>
            <w:shd w:val="clear" w:color="auto" w:fill="auto"/>
          </w:tcPr>
          <w:p w14:paraId="0FF85DEB" w14:textId="77777777" w:rsidR="00F745AB" w:rsidRPr="00153019" w:rsidRDefault="00F745AB" w:rsidP="00F745AB">
            <w:pPr>
              <w:rPr>
                <w:rFonts w:cstheme="minorHAnsi"/>
                <w:b/>
                <w:szCs w:val="20"/>
              </w:rPr>
            </w:pPr>
          </w:p>
        </w:tc>
        <w:tc>
          <w:tcPr>
            <w:tcW w:w="1990" w:type="pct"/>
            <w:shd w:val="clear" w:color="auto" w:fill="auto"/>
          </w:tcPr>
          <w:p w14:paraId="4637C2AF" w14:textId="77777777" w:rsidR="00F745AB" w:rsidRPr="00153019" w:rsidRDefault="00F745AB" w:rsidP="00F745AB">
            <w:pPr>
              <w:rPr>
                <w:rFonts w:cstheme="minorHAnsi"/>
                <w:szCs w:val="20"/>
              </w:rPr>
            </w:pPr>
            <w:r w:rsidRPr="00153019">
              <w:rPr>
                <w:rFonts w:cstheme="minorHAnsi"/>
                <w:b/>
                <w:szCs w:val="20"/>
              </w:rPr>
              <w:t>Where a Benchmark is based on Submissions</w:t>
            </w:r>
            <w:r w:rsidRPr="00153019">
              <w:rPr>
                <w:rFonts w:cstheme="minorHAnsi"/>
                <w:szCs w:val="20"/>
              </w:rPr>
              <w:t>, the additional Principle also applies:</w:t>
            </w:r>
          </w:p>
        </w:tc>
        <w:tc>
          <w:tcPr>
            <w:tcW w:w="2151" w:type="pct"/>
            <w:shd w:val="clear" w:color="auto" w:fill="auto"/>
          </w:tcPr>
          <w:p w14:paraId="643483E5" w14:textId="48C96F04" w:rsidR="00F745AB" w:rsidRPr="00153019" w:rsidRDefault="00F745AB" w:rsidP="00F745AB">
            <w:pPr>
              <w:rPr>
                <w:rFonts w:cstheme="minorHAnsi"/>
                <w:szCs w:val="20"/>
              </w:rPr>
            </w:pPr>
            <w:r w:rsidRPr="00153019">
              <w:rPr>
                <w:rFonts w:cstheme="minorHAnsi"/>
                <w:szCs w:val="20"/>
              </w:rPr>
              <w:t xml:space="preserve">N/A – Submissions </w:t>
            </w:r>
            <w:proofErr w:type="gramStart"/>
            <w:r w:rsidRPr="00153019">
              <w:rPr>
                <w:rFonts w:cstheme="minorHAnsi"/>
                <w:szCs w:val="20"/>
              </w:rPr>
              <w:t>are not used</w:t>
            </w:r>
            <w:proofErr w:type="gramEnd"/>
            <w:r w:rsidRPr="00153019">
              <w:rPr>
                <w:rFonts w:cstheme="minorHAnsi"/>
                <w:szCs w:val="20"/>
              </w:rPr>
              <w:t xml:space="preserve"> in the </w:t>
            </w:r>
            <w:r w:rsidR="005825B8">
              <w:rPr>
                <w:rFonts w:cstheme="minorHAnsi"/>
                <w:szCs w:val="20"/>
              </w:rPr>
              <w:t xml:space="preserve">daily </w:t>
            </w:r>
            <w:r w:rsidRPr="00153019">
              <w:rPr>
                <w:rFonts w:cstheme="minorHAnsi"/>
                <w:szCs w:val="20"/>
              </w:rPr>
              <w:t xml:space="preserve">calculation of the </w:t>
            </w:r>
            <w:r w:rsidR="005825B8" w:rsidRPr="008F1A7B">
              <w:t xml:space="preserve">CME Term SOFR Daily </w:t>
            </w:r>
            <w:r w:rsidR="00855DB7">
              <w:t>Return Indices</w:t>
            </w:r>
            <w:r w:rsidRPr="00153019">
              <w:rPr>
                <w:rFonts w:cstheme="minorHAnsi"/>
                <w:szCs w:val="20"/>
              </w:rPr>
              <w:t>.</w:t>
            </w:r>
          </w:p>
        </w:tc>
      </w:tr>
      <w:tr w:rsidR="00153019" w:rsidRPr="00153019" w14:paraId="572D8705" w14:textId="77777777" w:rsidTr="009E18E8">
        <w:trPr>
          <w:trHeight w:val="1933"/>
        </w:trPr>
        <w:tc>
          <w:tcPr>
            <w:tcW w:w="859" w:type="pct"/>
            <w:vMerge/>
            <w:shd w:val="clear" w:color="auto" w:fill="auto"/>
          </w:tcPr>
          <w:p w14:paraId="2EA64EFD" w14:textId="77777777" w:rsidR="00153019" w:rsidRPr="00153019" w:rsidRDefault="00153019" w:rsidP="003F350F">
            <w:pPr>
              <w:rPr>
                <w:rFonts w:cstheme="minorHAnsi"/>
                <w:b/>
                <w:szCs w:val="20"/>
              </w:rPr>
            </w:pPr>
          </w:p>
        </w:tc>
        <w:tc>
          <w:tcPr>
            <w:tcW w:w="1990" w:type="pct"/>
            <w:shd w:val="clear" w:color="auto" w:fill="auto"/>
          </w:tcPr>
          <w:p w14:paraId="3D3104EB" w14:textId="77777777" w:rsidR="00153019" w:rsidRPr="00153019" w:rsidRDefault="00153019" w:rsidP="003F350F">
            <w:pPr>
              <w:rPr>
                <w:rFonts w:cstheme="minorHAnsi"/>
                <w:szCs w:val="20"/>
              </w:rPr>
            </w:pPr>
            <w:r w:rsidRPr="00153019">
              <w:rPr>
                <w:rFonts w:cstheme="minorHAnsi"/>
                <w:szCs w:val="20"/>
              </w:rPr>
              <w:t xml:space="preserve">The Administrator should clearly establish criteria for including and excluding Submitters. The criteria should consider any issues arising from the location of the Submitter, if in a different </w:t>
            </w:r>
            <w:proofErr w:type="gramStart"/>
            <w:r w:rsidRPr="00153019">
              <w:rPr>
                <w:rFonts w:cstheme="minorHAnsi"/>
                <w:szCs w:val="20"/>
              </w:rPr>
              <w:t>jurisdiction</w:t>
            </w:r>
            <w:proofErr w:type="gramEnd"/>
            <w:r w:rsidRPr="00153019">
              <w:rPr>
                <w:rFonts w:cstheme="minorHAnsi"/>
                <w:szCs w:val="20"/>
              </w:rPr>
              <w:t xml:space="preserve"> to the Administrator. These criteria should be available to any relevant Regulatory Authorities, if any, and Published or Made Available to Stakeholders. Any provisions related to changes in composition, including notice periods should </w:t>
            </w:r>
            <w:proofErr w:type="gramStart"/>
            <w:r w:rsidRPr="00153019">
              <w:rPr>
                <w:rFonts w:cstheme="minorHAnsi"/>
                <w:szCs w:val="20"/>
              </w:rPr>
              <w:t>be made</w:t>
            </w:r>
            <w:proofErr w:type="gramEnd"/>
            <w:r w:rsidRPr="00153019">
              <w:rPr>
                <w:rFonts w:cstheme="minorHAnsi"/>
                <w:szCs w:val="20"/>
              </w:rPr>
              <w:t xml:space="preserve"> clear.</w:t>
            </w:r>
          </w:p>
        </w:tc>
        <w:tc>
          <w:tcPr>
            <w:tcW w:w="2151" w:type="pct"/>
            <w:shd w:val="clear" w:color="auto" w:fill="auto"/>
          </w:tcPr>
          <w:p w14:paraId="1C969060" w14:textId="1AC66CD4" w:rsidR="00153019" w:rsidRPr="00035DF1" w:rsidRDefault="00F745AB" w:rsidP="003F350F">
            <w:pPr>
              <w:rPr>
                <w:rFonts w:cstheme="minorHAnsi"/>
                <w:szCs w:val="20"/>
              </w:rPr>
            </w:pPr>
            <w:r w:rsidRPr="00153019">
              <w:rPr>
                <w:rFonts w:cstheme="minorHAnsi"/>
                <w:szCs w:val="20"/>
              </w:rPr>
              <w:t xml:space="preserve">N/A – Submissions </w:t>
            </w:r>
            <w:proofErr w:type="gramStart"/>
            <w:r w:rsidRPr="00153019">
              <w:rPr>
                <w:rFonts w:cstheme="minorHAnsi"/>
                <w:szCs w:val="20"/>
              </w:rPr>
              <w:t>are not used</w:t>
            </w:r>
            <w:proofErr w:type="gramEnd"/>
            <w:r w:rsidRPr="00153019">
              <w:rPr>
                <w:rFonts w:cstheme="minorHAnsi"/>
                <w:szCs w:val="20"/>
              </w:rPr>
              <w:t xml:space="preserve"> in the </w:t>
            </w:r>
            <w:r w:rsidR="005825B8">
              <w:rPr>
                <w:rFonts w:cstheme="minorHAnsi"/>
                <w:szCs w:val="20"/>
              </w:rPr>
              <w:t xml:space="preserve">daily </w:t>
            </w:r>
            <w:r w:rsidRPr="00153019">
              <w:rPr>
                <w:rFonts w:cstheme="minorHAnsi"/>
                <w:szCs w:val="20"/>
              </w:rPr>
              <w:t xml:space="preserve">calculation of the </w:t>
            </w:r>
            <w:r w:rsidR="005825B8" w:rsidRPr="008F1A7B">
              <w:t xml:space="preserve">CME Term SOFR Daily </w:t>
            </w:r>
            <w:r w:rsidR="00855DB7">
              <w:t>Return Indices</w:t>
            </w:r>
            <w:r w:rsidRPr="00153019">
              <w:rPr>
                <w:rFonts w:cstheme="minorHAnsi"/>
                <w:szCs w:val="20"/>
              </w:rPr>
              <w:t>.</w:t>
            </w:r>
          </w:p>
        </w:tc>
      </w:tr>
      <w:tr w:rsidR="00C4224D" w:rsidRPr="00153019" w14:paraId="42C1E10F" w14:textId="77777777" w:rsidTr="00C95BC7">
        <w:trPr>
          <w:trHeight w:val="316"/>
        </w:trPr>
        <w:tc>
          <w:tcPr>
            <w:tcW w:w="859" w:type="pct"/>
            <w:shd w:val="clear" w:color="auto" w:fill="auto"/>
          </w:tcPr>
          <w:p w14:paraId="08A1A3FC" w14:textId="77777777" w:rsidR="00C4224D" w:rsidRPr="00153019" w:rsidRDefault="00C4224D" w:rsidP="00C4224D">
            <w:pPr>
              <w:rPr>
                <w:rFonts w:cstheme="minorHAnsi"/>
                <w:b/>
                <w:szCs w:val="20"/>
              </w:rPr>
            </w:pPr>
            <w:r w:rsidRPr="00153019">
              <w:rPr>
                <w:rFonts w:cstheme="minorHAnsi"/>
                <w:b/>
                <w:szCs w:val="20"/>
              </w:rPr>
              <w:t>12.Changes to the Methodology</w:t>
            </w:r>
          </w:p>
        </w:tc>
        <w:tc>
          <w:tcPr>
            <w:tcW w:w="1990" w:type="pct"/>
            <w:shd w:val="clear" w:color="auto" w:fill="auto"/>
          </w:tcPr>
          <w:p w14:paraId="3C1CB3DE" w14:textId="77777777" w:rsidR="00C4224D" w:rsidRPr="00153019" w:rsidRDefault="00C4224D" w:rsidP="00C4224D">
            <w:pPr>
              <w:rPr>
                <w:rFonts w:cstheme="minorHAnsi"/>
                <w:szCs w:val="20"/>
              </w:rPr>
            </w:pPr>
            <w:r w:rsidRPr="00153019">
              <w:rPr>
                <w:rFonts w:cstheme="minorHAnsi"/>
                <w:szCs w:val="20"/>
              </w:rPr>
              <w:t>An Administrator should Publish or Make Available the rationale of any proposed material change in its Methodology, and procedures for making such changes. These procedures should clearly define what constitutes a material change, and the method and timing for consulting or notifying Subscribers (and other Stakeholders where appropriate, taking into account the breadth and depth of the Benchmark’s use) of changes.</w:t>
            </w:r>
          </w:p>
        </w:tc>
        <w:tc>
          <w:tcPr>
            <w:tcW w:w="2151" w:type="pct"/>
            <w:shd w:val="clear" w:color="auto" w:fill="auto"/>
          </w:tcPr>
          <w:p w14:paraId="342D23C4" w14:textId="2CC909FF" w:rsidR="00C4224D" w:rsidRPr="00153019" w:rsidRDefault="00C4224D" w:rsidP="00C4224D">
            <w:pPr>
              <w:rPr>
                <w:rFonts w:cstheme="minorHAnsi"/>
                <w:szCs w:val="20"/>
              </w:rPr>
            </w:pPr>
            <w:r w:rsidRPr="00153019">
              <w:rPr>
                <w:rFonts w:cstheme="minorHAnsi"/>
                <w:szCs w:val="20"/>
              </w:rPr>
              <w:t xml:space="preserve">CBA will consult with Stakeholders and the market with regards to material changes to the </w:t>
            </w:r>
            <w:r w:rsidR="00D72B4B" w:rsidRPr="008F1A7B">
              <w:t xml:space="preserve">CME Term SOFR Daily </w:t>
            </w:r>
            <w:r w:rsidR="00855DB7">
              <w:t>Return Indices</w:t>
            </w:r>
            <w:r w:rsidR="00D72B4B" w:rsidRPr="00153019">
              <w:rPr>
                <w:rFonts w:cstheme="minorHAnsi"/>
                <w:szCs w:val="20"/>
              </w:rPr>
              <w:t xml:space="preserve"> </w:t>
            </w:r>
            <w:r w:rsidRPr="00153019">
              <w:rPr>
                <w:rFonts w:cstheme="minorHAnsi"/>
                <w:szCs w:val="20"/>
              </w:rPr>
              <w:t>Benchmark Methodology.</w:t>
            </w:r>
          </w:p>
        </w:tc>
      </w:tr>
      <w:tr w:rsidR="00C4224D" w:rsidRPr="00153019" w14:paraId="097572E2" w14:textId="77777777" w:rsidTr="00C95BC7">
        <w:trPr>
          <w:trHeight w:val="316"/>
        </w:trPr>
        <w:tc>
          <w:tcPr>
            <w:tcW w:w="859" w:type="pct"/>
            <w:shd w:val="clear" w:color="auto" w:fill="auto"/>
          </w:tcPr>
          <w:p w14:paraId="22E3C189" w14:textId="77777777" w:rsidR="00C4224D" w:rsidRPr="00153019" w:rsidRDefault="00C4224D" w:rsidP="00C4224D">
            <w:pPr>
              <w:rPr>
                <w:rFonts w:cstheme="minorHAnsi"/>
                <w:b/>
                <w:szCs w:val="20"/>
              </w:rPr>
            </w:pPr>
          </w:p>
        </w:tc>
        <w:tc>
          <w:tcPr>
            <w:tcW w:w="1990" w:type="pct"/>
            <w:shd w:val="clear" w:color="auto" w:fill="auto"/>
          </w:tcPr>
          <w:p w14:paraId="16846A61" w14:textId="77777777" w:rsidR="00C4224D" w:rsidRPr="00153019" w:rsidRDefault="00C4224D" w:rsidP="00C4224D">
            <w:pPr>
              <w:rPr>
                <w:rFonts w:cstheme="minorHAnsi"/>
                <w:szCs w:val="20"/>
              </w:rPr>
            </w:pPr>
            <w:r w:rsidRPr="00153019">
              <w:rPr>
                <w:rFonts w:cstheme="minorHAnsi"/>
                <w:szCs w:val="20"/>
              </w:rPr>
              <w:t xml:space="preserve">Those procedures should be consistent with the overriding objective that an Administrator must ensure the continued integrity of its Benchmark determinations. When changes </w:t>
            </w:r>
            <w:proofErr w:type="gramStart"/>
            <w:r w:rsidRPr="00153019">
              <w:rPr>
                <w:rFonts w:cstheme="minorHAnsi"/>
                <w:szCs w:val="20"/>
              </w:rPr>
              <w:t>are proposed</w:t>
            </w:r>
            <w:proofErr w:type="gramEnd"/>
            <w:r w:rsidRPr="00153019">
              <w:rPr>
                <w:rFonts w:cstheme="minorHAnsi"/>
                <w:szCs w:val="20"/>
              </w:rPr>
              <w:t>, the Administrator should specify exactly what these changes entail and when they are intended to apply.</w:t>
            </w:r>
          </w:p>
        </w:tc>
        <w:tc>
          <w:tcPr>
            <w:tcW w:w="2151" w:type="pct"/>
            <w:shd w:val="clear" w:color="auto" w:fill="auto"/>
          </w:tcPr>
          <w:p w14:paraId="70F1DB42" w14:textId="5333BBA9" w:rsidR="00C4224D" w:rsidRPr="00153019" w:rsidRDefault="00C4224D" w:rsidP="00C4224D">
            <w:pPr>
              <w:rPr>
                <w:rFonts w:cstheme="minorHAnsi"/>
                <w:szCs w:val="20"/>
                <w:highlight w:val="yellow"/>
              </w:rPr>
            </w:pPr>
            <w:r w:rsidRPr="00153019">
              <w:rPr>
                <w:rFonts w:cstheme="minorHAnsi"/>
                <w:szCs w:val="20"/>
              </w:rPr>
              <w:t>The</w:t>
            </w:r>
            <w:r w:rsidR="00E435EF">
              <w:rPr>
                <w:rFonts w:cstheme="minorHAnsi"/>
                <w:szCs w:val="20"/>
              </w:rPr>
              <w:t xml:space="preserve"> Term SOFR</w:t>
            </w:r>
            <w:r w:rsidRPr="00153019">
              <w:rPr>
                <w:rFonts w:cstheme="minorHAnsi"/>
                <w:szCs w:val="20"/>
              </w:rPr>
              <w:t xml:space="preserve"> Oversight Committee periodically reviews the Methodology to ensure it continues to represent its underlying interest. Any changes will </w:t>
            </w:r>
            <w:proofErr w:type="gramStart"/>
            <w:r w:rsidRPr="00153019">
              <w:rPr>
                <w:rFonts w:cstheme="minorHAnsi"/>
                <w:szCs w:val="20"/>
              </w:rPr>
              <w:t>be specified</w:t>
            </w:r>
            <w:proofErr w:type="gramEnd"/>
            <w:r w:rsidRPr="00153019">
              <w:rPr>
                <w:rFonts w:cstheme="minorHAnsi"/>
                <w:szCs w:val="20"/>
              </w:rPr>
              <w:t xml:space="preserve"> and their implementation timeline explained.</w:t>
            </w:r>
          </w:p>
        </w:tc>
      </w:tr>
      <w:tr w:rsidR="00C4224D" w:rsidRPr="00153019" w14:paraId="501D8BB8" w14:textId="77777777" w:rsidTr="00C95BC7">
        <w:trPr>
          <w:trHeight w:val="316"/>
        </w:trPr>
        <w:tc>
          <w:tcPr>
            <w:tcW w:w="859" w:type="pct"/>
            <w:shd w:val="clear" w:color="auto" w:fill="auto"/>
          </w:tcPr>
          <w:p w14:paraId="79C4FDF9" w14:textId="77777777" w:rsidR="00C4224D" w:rsidRPr="00153019" w:rsidRDefault="00C4224D" w:rsidP="00C4224D">
            <w:pPr>
              <w:rPr>
                <w:rFonts w:cstheme="minorHAnsi"/>
                <w:b/>
                <w:szCs w:val="20"/>
              </w:rPr>
            </w:pPr>
          </w:p>
        </w:tc>
        <w:tc>
          <w:tcPr>
            <w:tcW w:w="1990" w:type="pct"/>
            <w:shd w:val="clear" w:color="auto" w:fill="auto"/>
          </w:tcPr>
          <w:p w14:paraId="15502A4D" w14:textId="77777777" w:rsidR="00C4224D" w:rsidRPr="00153019" w:rsidRDefault="00C4224D" w:rsidP="00C4224D">
            <w:pPr>
              <w:rPr>
                <w:rFonts w:cstheme="minorHAnsi"/>
                <w:szCs w:val="20"/>
              </w:rPr>
            </w:pPr>
            <w:r w:rsidRPr="00153019">
              <w:rPr>
                <w:rFonts w:cstheme="minorHAnsi"/>
                <w:szCs w:val="20"/>
              </w:rPr>
              <w:t>The Administrator should specify how changes to the Methodology will be scrutinised, by the oversight function.</w:t>
            </w:r>
          </w:p>
        </w:tc>
        <w:tc>
          <w:tcPr>
            <w:tcW w:w="2151" w:type="pct"/>
            <w:shd w:val="clear" w:color="auto" w:fill="auto"/>
          </w:tcPr>
          <w:p w14:paraId="3F7394BA" w14:textId="5C7AC726" w:rsidR="00C4224D" w:rsidRPr="00153019" w:rsidRDefault="00C4224D" w:rsidP="00C4224D">
            <w:pPr>
              <w:rPr>
                <w:rFonts w:cstheme="minorHAnsi"/>
                <w:szCs w:val="20"/>
                <w:highlight w:val="yellow"/>
              </w:rPr>
            </w:pPr>
            <w:r w:rsidRPr="00153019">
              <w:rPr>
                <w:rFonts w:cstheme="minorHAnsi"/>
                <w:szCs w:val="20"/>
              </w:rPr>
              <w:t xml:space="preserve">CBA may seek to revise the </w:t>
            </w:r>
            <w:r w:rsidR="00D72B4B" w:rsidRPr="008F1A7B">
              <w:t xml:space="preserve">CME Term SOFR Daily </w:t>
            </w:r>
            <w:r w:rsidR="00855DB7">
              <w:t>Return Indices</w:t>
            </w:r>
            <w:r w:rsidR="00D72B4B" w:rsidRPr="00153019">
              <w:rPr>
                <w:rFonts w:cstheme="minorHAnsi"/>
                <w:szCs w:val="20"/>
              </w:rPr>
              <w:t xml:space="preserve"> </w:t>
            </w:r>
            <w:r w:rsidRPr="00153019">
              <w:rPr>
                <w:rFonts w:cstheme="minorHAnsi"/>
                <w:szCs w:val="20"/>
              </w:rPr>
              <w:t xml:space="preserve">Methodology. Any changes to the Methodology </w:t>
            </w:r>
            <w:proofErr w:type="gramStart"/>
            <w:r w:rsidRPr="00153019">
              <w:rPr>
                <w:rFonts w:cstheme="minorHAnsi"/>
                <w:szCs w:val="20"/>
              </w:rPr>
              <w:t>are presented</w:t>
            </w:r>
            <w:proofErr w:type="gramEnd"/>
            <w:r w:rsidRPr="00153019">
              <w:rPr>
                <w:rFonts w:cstheme="minorHAnsi"/>
                <w:szCs w:val="20"/>
              </w:rPr>
              <w:t xml:space="preserve"> to the</w:t>
            </w:r>
            <w:r w:rsidR="00E435EF">
              <w:rPr>
                <w:rFonts w:cstheme="minorHAnsi"/>
                <w:szCs w:val="20"/>
              </w:rPr>
              <w:t xml:space="preserve"> Term SOFR</w:t>
            </w:r>
            <w:r w:rsidRPr="00153019">
              <w:rPr>
                <w:rFonts w:cstheme="minorHAnsi"/>
                <w:szCs w:val="20"/>
              </w:rPr>
              <w:t xml:space="preserve"> Oversight Committee for review.</w:t>
            </w:r>
          </w:p>
        </w:tc>
      </w:tr>
      <w:tr w:rsidR="00153019" w:rsidRPr="00153019" w14:paraId="117D9FE7" w14:textId="77777777" w:rsidTr="00C95BC7">
        <w:trPr>
          <w:trHeight w:val="316"/>
        </w:trPr>
        <w:tc>
          <w:tcPr>
            <w:tcW w:w="859" w:type="pct"/>
            <w:shd w:val="clear" w:color="auto" w:fill="auto"/>
          </w:tcPr>
          <w:p w14:paraId="1885FE1E" w14:textId="77777777" w:rsidR="00153019" w:rsidRPr="00153019" w:rsidRDefault="00153019" w:rsidP="003F350F">
            <w:pPr>
              <w:rPr>
                <w:rFonts w:cstheme="minorHAnsi"/>
                <w:b/>
                <w:szCs w:val="20"/>
              </w:rPr>
            </w:pPr>
          </w:p>
        </w:tc>
        <w:tc>
          <w:tcPr>
            <w:tcW w:w="1990" w:type="pct"/>
            <w:shd w:val="clear" w:color="auto" w:fill="auto"/>
          </w:tcPr>
          <w:p w14:paraId="67728A6E" w14:textId="77777777" w:rsidR="00153019" w:rsidRPr="00153019" w:rsidRDefault="00153019" w:rsidP="003F350F">
            <w:pPr>
              <w:rPr>
                <w:rFonts w:cstheme="minorHAnsi"/>
                <w:szCs w:val="20"/>
              </w:rPr>
            </w:pPr>
            <w:r w:rsidRPr="00153019">
              <w:rPr>
                <w:rFonts w:cstheme="minorHAnsi"/>
                <w:szCs w:val="20"/>
              </w:rPr>
              <w:t xml:space="preserve">The Administrator should develop Stakeholder consultation procedures in relation to changes to the Methodology that </w:t>
            </w:r>
            <w:proofErr w:type="gramStart"/>
            <w:r w:rsidRPr="00153019">
              <w:rPr>
                <w:rFonts w:cstheme="minorHAnsi"/>
                <w:szCs w:val="20"/>
              </w:rPr>
              <w:t>are deemed</w:t>
            </w:r>
            <w:proofErr w:type="gramEnd"/>
            <w:r w:rsidRPr="00153019">
              <w:rPr>
                <w:rFonts w:cstheme="minorHAnsi"/>
                <w:szCs w:val="20"/>
              </w:rPr>
              <w:t xml:space="preserve"> material by the oversight function, and that are appropriate and proportionate to the breadth and depth of the Benchmark’s use and the nature of the Stakeholders. Procedures should:</w:t>
            </w:r>
          </w:p>
        </w:tc>
        <w:tc>
          <w:tcPr>
            <w:tcW w:w="2151" w:type="pct"/>
            <w:shd w:val="clear" w:color="auto" w:fill="auto"/>
          </w:tcPr>
          <w:p w14:paraId="30358D61" w14:textId="5B42B5DE" w:rsidR="00153019" w:rsidRPr="00035DF1" w:rsidRDefault="00153019" w:rsidP="003F350F">
            <w:pPr>
              <w:rPr>
                <w:rFonts w:cstheme="minorHAnsi"/>
                <w:szCs w:val="20"/>
              </w:rPr>
            </w:pPr>
            <w:r w:rsidRPr="00035DF1">
              <w:rPr>
                <w:rFonts w:cstheme="minorHAnsi"/>
                <w:szCs w:val="20"/>
              </w:rPr>
              <w:t xml:space="preserve">The Methodology provides that CBA will consult with Stakeholders on material changes to the Methodology. Consultation will ordinarily consist of publishing of proposals, providing Stakeholders with a reasonable time to respond and publishing actions as a result of the consultation. In addition, the </w:t>
            </w:r>
            <w:r w:rsidR="00E435EF">
              <w:rPr>
                <w:rFonts w:cstheme="minorHAnsi"/>
                <w:szCs w:val="20"/>
              </w:rPr>
              <w:t xml:space="preserve">Term SOFR </w:t>
            </w:r>
            <w:r w:rsidRPr="00035DF1">
              <w:rPr>
                <w:rFonts w:cstheme="minorHAnsi"/>
                <w:szCs w:val="20"/>
              </w:rPr>
              <w:t xml:space="preserve">Oversight </w:t>
            </w:r>
            <w:r w:rsidRPr="00035DF1">
              <w:rPr>
                <w:rFonts w:cstheme="minorHAnsi"/>
                <w:szCs w:val="20"/>
              </w:rPr>
              <w:lastRenderedPageBreak/>
              <w:t>Committee can request the Administrator to consult on any change as appropriate.</w:t>
            </w:r>
          </w:p>
        </w:tc>
      </w:tr>
      <w:tr w:rsidR="00153019" w:rsidRPr="00153019" w14:paraId="3037AED9" w14:textId="77777777" w:rsidTr="00C95BC7">
        <w:trPr>
          <w:trHeight w:val="316"/>
        </w:trPr>
        <w:tc>
          <w:tcPr>
            <w:tcW w:w="859" w:type="pct"/>
            <w:shd w:val="clear" w:color="auto" w:fill="auto"/>
          </w:tcPr>
          <w:p w14:paraId="1B6C1658" w14:textId="77777777" w:rsidR="00153019" w:rsidRPr="00153019" w:rsidRDefault="00153019" w:rsidP="003F350F">
            <w:pPr>
              <w:rPr>
                <w:rFonts w:cstheme="minorHAnsi"/>
                <w:b/>
                <w:szCs w:val="20"/>
              </w:rPr>
            </w:pPr>
          </w:p>
        </w:tc>
        <w:tc>
          <w:tcPr>
            <w:tcW w:w="1990" w:type="pct"/>
            <w:shd w:val="clear" w:color="auto" w:fill="auto"/>
          </w:tcPr>
          <w:p w14:paraId="1CA1F501" w14:textId="77777777" w:rsidR="00153019" w:rsidRPr="00153019" w:rsidRDefault="00153019" w:rsidP="003F350F">
            <w:pPr>
              <w:rPr>
                <w:rFonts w:cstheme="minorHAnsi"/>
                <w:szCs w:val="20"/>
              </w:rPr>
            </w:pPr>
            <w:r w:rsidRPr="00153019">
              <w:rPr>
                <w:rFonts w:cstheme="minorHAnsi"/>
                <w:szCs w:val="20"/>
              </w:rPr>
              <w:t>a) Provide advance notice and a clear timeframe that gives Stakeholders sufficient opportunity to analyse and comment on the impact of such proposed material changes, having regard to the Administrator’s assessment of the overall circumstances; and</w:t>
            </w:r>
          </w:p>
        </w:tc>
        <w:tc>
          <w:tcPr>
            <w:tcW w:w="2151" w:type="pct"/>
            <w:shd w:val="clear" w:color="auto" w:fill="auto"/>
          </w:tcPr>
          <w:p w14:paraId="0C40E256" w14:textId="68221BFE" w:rsidR="00153019" w:rsidRPr="00035DF1" w:rsidRDefault="00153019" w:rsidP="003F350F">
            <w:pPr>
              <w:rPr>
                <w:rFonts w:cstheme="minorHAnsi"/>
                <w:szCs w:val="20"/>
              </w:rPr>
            </w:pPr>
            <w:r w:rsidRPr="00035DF1">
              <w:rPr>
                <w:rFonts w:cstheme="minorHAnsi"/>
                <w:szCs w:val="20"/>
              </w:rPr>
              <w:t>Material changes to the Methodology will involve Stakeholder consultation that provides an opportunity to analyse and comment on the impact of those changes.</w:t>
            </w:r>
          </w:p>
        </w:tc>
      </w:tr>
      <w:tr w:rsidR="00153019" w:rsidRPr="00153019" w14:paraId="733094C4" w14:textId="77777777" w:rsidTr="00C95BC7">
        <w:trPr>
          <w:trHeight w:val="316"/>
        </w:trPr>
        <w:tc>
          <w:tcPr>
            <w:tcW w:w="859" w:type="pct"/>
            <w:shd w:val="clear" w:color="auto" w:fill="auto"/>
          </w:tcPr>
          <w:p w14:paraId="633B77BF" w14:textId="77777777" w:rsidR="00153019" w:rsidRPr="00153019" w:rsidRDefault="00153019" w:rsidP="003F350F">
            <w:pPr>
              <w:rPr>
                <w:rFonts w:cstheme="minorHAnsi"/>
                <w:b/>
                <w:szCs w:val="20"/>
              </w:rPr>
            </w:pPr>
          </w:p>
        </w:tc>
        <w:tc>
          <w:tcPr>
            <w:tcW w:w="1990" w:type="pct"/>
            <w:shd w:val="clear" w:color="auto" w:fill="auto"/>
          </w:tcPr>
          <w:p w14:paraId="7B6DCE13" w14:textId="77777777" w:rsidR="00153019" w:rsidRPr="00153019" w:rsidRDefault="00153019" w:rsidP="003F350F">
            <w:pPr>
              <w:rPr>
                <w:rFonts w:cstheme="minorHAnsi"/>
                <w:szCs w:val="20"/>
              </w:rPr>
            </w:pPr>
            <w:r w:rsidRPr="00153019">
              <w:rPr>
                <w:rFonts w:cstheme="minorHAnsi"/>
                <w:szCs w:val="20"/>
              </w:rPr>
              <w:t xml:space="preserve">b) Provide for Stakeholders’ summary comments, and the Administrator’s summary response to those comments, to </w:t>
            </w:r>
            <w:proofErr w:type="gramStart"/>
            <w:r w:rsidRPr="00153019">
              <w:rPr>
                <w:rFonts w:cstheme="minorHAnsi"/>
                <w:szCs w:val="20"/>
              </w:rPr>
              <w:t>be made</w:t>
            </w:r>
            <w:proofErr w:type="gramEnd"/>
            <w:r w:rsidRPr="00153019">
              <w:rPr>
                <w:rFonts w:cstheme="minorHAnsi"/>
                <w:szCs w:val="20"/>
              </w:rPr>
              <w:t xml:space="preserve"> accessible to all Stakeholders after any given consultation period, except where the commenter has requested confidentiality.</w:t>
            </w:r>
          </w:p>
        </w:tc>
        <w:tc>
          <w:tcPr>
            <w:tcW w:w="2151" w:type="pct"/>
            <w:shd w:val="clear" w:color="auto" w:fill="auto"/>
          </w:tcPr>
          <w:p w14:paraId="3E879A20" w14:textId="6C53C3EC" w:rsidR="00153019" w:rsidRPr="00035DF1" w:rsidRDefault="00C4224D" w:rsidP="003F350F">
            <w:pPr>
              <w:rPr>
                <w:rFonts w:cstheme="minorHAnsi"/>
                <w:szCs w:val="20"/>
              </w:rPr>
            </w:pPr>
            <w:r w:rsidRPr="00153019">
              <w:rPr>
                <w:rFonts w:cstheme="minorHAnsi"/>
                <w:szCs w:val="20"/>
              </w:rPr>
              <w:t xml:space="preserve">CBA will make available Stakeholders’ summary comments and responses on consultations regarding a material change to the </w:t>
            </w:r>
            <w:r w:rsidR="00D72B4B" w:rsidRPr="008F1A7B">
              <w:t xml:space="preserve">CME Term SOFR Daily </w:t>
            </w:r>
            <w:r w:rsidR="00855DB7">
              <w:t>Return Indices</w:t>
            </w:r>
            <w:r w:rsidR="00D72B4B" w:rsidRPr="00153019">
              <w:rPr>
                <w:rFonts w:cstheme="minorHAnsi"/>
                <w:szCs w:val="20"/>
              </w:rPr>
              <w:t xml:space="preserve"> </w:t>
            </w:r>
            <w:r w:rsidRPr="00153019">
              <w:rPr>
                <w:rFonts w:cstheme="minorHAnsi"/>
                <w:szCs w:val="20"/>
              </w:rPr>
              <w:t>Methodology as appropriate.</w:t>
            </w:r>
          </w:p>
        </w:tc>
      </w:tr>
      <w:tr w:rsidR="00153019" w:rsidRPr="00153019" w14:paraId="32B289B1" w14:textId="77777777" w:rsidTr="00C95BC7">
        <w:trPr>
          <w:trHeight w:val="316"/>
        </w:trPr>
        <w:tc>
          <w:tcPr>
            <w:tcW w:w="859" w:type="pct"/>
            <w:vMerge w:val="restart"/>
            <w:shd w:val="clear" w:color="auto" w:fill="auto"/>
          </w:tcPr>
          <w:p w14:paraId="29C8068F" w14:textId="77777777" w:rsidR="00153019" w:rsidRPr="00153019" w:rsidRDefault="00153019" w:rsidP="003F350F">
            <w:pPr>
              <w:rPr>
                <w:rFonts w:cstheme="minorHAnsi"/>
                <w:b/>
                <w:szCs w:val="20"/>
              </w:rPr>
            </w:pPr>
            <w:r w:rsidRPr="00153019">
              <w:rPr>
                <w:rFonts w:cstheme="minorHAnsi"/>
                <w:b/>
                <w:szCs w:val="20"/>
              </w:rPr>
              <w:t>13.Transition</w:t>
            </w:r>
          </w:p>
        </w:tc>
        <w:tc>
          <w:tcPr>
            <w:tcW w:w="1990" w:type="pct"/>
            <w:shd w:val="clear" w:color="auto" w:fill="auto"/>
          </w:tcPr>
          <w:p w14:paraId="79B07064" w14:textId="77777777" w:rsidR="00153019" w:rsidRPr="00153019" w:rsidRDefault="00153019" w:rsidP="003F350F">
            <w:pPr>
              <w:rPr>
                <w:rFonts w:cstheme="minorHAnsi"/>
                <w:szCs w:val="20"/>
              </w:rPr>
            </w:pPr>
            <w:r w:rsidRPr="00153019">
              <w:rPr>
                <w:rFonts w:cstheme="minorHAnsi"/>
                <w:szCs w:val="20"/>
              </w:rPr>
              <w:t xml:space="preserve">Administrators should have clear written policies and procedures, to address the need for </w:t>
            </w:r>
            <w:proofErr w:type="gramStart"/>
            <w:r w:rsidRPr="00153019">
              <w:rPr>
                <w:rFonts w:cstheme="minorHAnsi"/>
                <w:szCs w:val="20"/>
              </w:rPr>
              <w:t>possible cessation</w:t>
            </w:r>
            <w:proofErr w:type="gramEnd"/>
            <w:r w:rsidRPr="00153019">
              <w:rPr>
                <w:rFonts w:cstheme="minorHAnsi"/>
                <w:szCs w:val="20"/>
              </w:rPr>
              <w:t xml:space="preserve"> of a Benchmark, due to market structure change, product definition change, or any other condition which makes the Benchmark no longer representative of its intended Interest. These policies and procedures should be proportionate to the estimated breadth and depth of contracts and financial instruments that reference a Benchmark and the economic and financial stability impact that might result from the cessation of the Benchmark. The Administrator should take into account the views of Stakeholders and any relevant Regulatory and National Authorities in determining what policies and procedures are appropriate for a particular Benchmark.</w:t>
            </w:r>
          </w:p>
        </w:tc>
        <w:tc>
          <w:tcPr>
            <w:tcW w:w="2151" w:type="pct"/>
            <w:shd w:val="clear" w:color="auto" w:fill="auto"/>
          </w:tcPr>
          <w:p w14:paraId="00D4A15F" w14:textId="6AF1BFA6" w:rsidR="00153019" w:rsidRDefault="00153019" w:rsidP="003F350F">
            <w:pPr>
              <w:rPr>
                <w:rFonts w:cstheme="minorHAnsi"/>
                <w:szCs w:val="20"/>
              </w:rPr>
            </w:pPr>
            <w:r w:rsidRPr="00153019">
              <w:rPr>
                <w:rFonts w:cstheme="minorHAnsi"/>
                <w:szCs w:val="20"/>
              </w:rPr>
              <w:t xml:space="preserve">The Administrator constantly monitors the representativeness of the Benchmark. If the benchmark </w:t>
            </w:r>
            <w:proofErr w:type="gramStart"/>
            <w:r w:rsidRPr="00153019">
              <w:rPr>
                <w:rFonts w:cstheme="minorHAnsi"/>
                <w:szCs w:val="20"/>
              </w:rPr>
              <w:t>is deemed</w:t>
            </w:r>
            <w:proofErr w:type="gramEnd"/>
            <w:r w:rsidRPr="00153019">
              <w:rPr>
                <w:rFonts w:cstheme="minorHAnsi"/>
                <w:szCs w:val="20"/>
              </w:rPr>
              <w:t xml:space="preserve"> to be unrepresentative of the underlying economic reality due to paucity of input data or systemic changes in the related markets, the Administrator will engage the </w:t>
            </w:r>
            <w:r w:rsidR="00E435EF">
              <w:rPr>
                <w:rFonts w:cstheme="minorHAnsi"/>
                <w:szCs w:val="20"/>
              </w:rPr>
              <w:t xml:space="preserve">Term SOFR </w:t>
            </w:r>
            <w:r w:rsidRPr="00153019">
              <w:rPr>
                <w:rFonts w:cstheme="minorHAnsi"/>
                <w:szCs w:val="20"/>
              </w:rPr>
              <w:t xml:space="preserve">Oversight Committee, at the earliest opportunity. </w:t>
            </w:r>
          </w:p>
          <w:p w14:paraId="294725A6" w14:textId="77777777" w:rsidR="00952646" w:rsidRPr="00153019" w:rsidRDefault="00952646" w:rsidP="003F350F">
            <w:pPr>
              <w:rPr>
                <w:rFonts w:cstheme="minorHAnsi"/>
                <w:szCs w:val="20"/>
              </w:rPr>
            </w:pPr>
          </w:p>
          <w:p w14:paraId="1593578D" w14:textId="2B3F7193" w:rsidR="00952646" w:rsidRDefault="00153019" w:rsidP="003F350F">
            <w:pPr>
              <w:rPr>
                <w:rFonts w:cstheme="minorHAnsi"/>
                <w:szCs w:val="20"/>
              </w:rPr>
            </w:pPr>
            <w:r w:rsidRPr="00153019">
              <w:rPr>
                <w:rFonts w:cstheme="minorHAnsi"/>
                <w:szCs w:val="20"/>
              </w:rPr>
              <w:t xml:space="preserve">The Methodology contains details of the steps that the Administrator needs to take in order to inform the relevant Stakeholders. </w:t>
            </w:r>
          </w:p>
          <w:p w14:paraId="1BE56270" w14:textId="77777777" w:rsidR="00952646" w:rsidRDefault="00952646" w:rsidP="003F350F">
            <w:pPr>
              <w:rPr>
                <w:rFonts w:cstheme="minorHAnsi"/>
                <w:szCs w:val="20"/>
              </w:rPr>
            </w:pPr>
          </w:p>
          <w:p w14:paraId="448CB135" w14:textId="41C2CF97" w:rsidR="00952646" w:rsidRDefault="00153019" w:rsidP="003F350F">
            <w:pPr>
              <w:rPr>
                <w:rFonts w:cstheme="minorHAnsi"/>
                <w:szCs w:val="20"/>
              </w:rPr>
            </w:pPr>
            <w:r w:rsidRPr="00153019">
              <w:rPr>
                <w:rFonts w:cstheme="minorHAnsi"/>
                <w:szCs w:val="20"/>
              </w:rPr>
              <w:t xml:space="preserve">The </w:t>
            </w:r>
            <w:r w:rsidR="00E435EF">
              <w:rPr>
                <w:rFonts w:cstheme="minorHAnsi"/>
                <w:szCs w:val="20"/>
              </w:rPr>
              <w:t xml:space="preserve">Term SOFR </w:t>
            </w:r>
            <w:r w:rsidRPr="00153019">
              <w:rPr>
                <w:rFonts w:cstheme="minorHAnsi"/>
                <w:szCs w:val="20"/>
              </w:rPr>
              <w:t xml:space="preserve">Oversight Committee may direct the Administrator to consult with Stakeholders and end-users on material changes to the </w:t>
            </w:r>
            <w:r w:rsidR="00AA1342">
              <w:rPr>
                <w:rFonts w:cstheme="minorHAnsi"/>
                <w:szCs w:val="20"/>
              </w:rPr>
              <w:t>B</w:t>
            </w:r>
            <w:r w:rsidRPr="00153019">
              <w:rPr>
                <w:rFonts w:cstheme="minorHAnsi"/>
                <w:szCs w:val="20"/>
              </w:rPr>
              <w:t>enchmark.</w:t>
            </w:r>
          </w:p>
          <w:p w14:paraId="492613E8" w14:textId="77777777" w:rsidR="00952646" w:rsidRDefault="00952646" w:rsidP="003F350F">
            <w:pPr>
              <w:rPr>
                <w:rFonts w:cstheme="minorHAnsi"/>
                <w:szCs w:val="20"/>
              </w:rPr>
            </w:pPr>
          </w:p>
          <w:p w14:paraId="783F627F" w14:textId="65AE5247" w:rsidR="00153019" w:rsidRPr="00153019" w:rsidRDefault="00153019" w:rsidP="003F350F">
            <w:pPr>
              <w:rPr>
                <w:rFonts w:cstheme="minorHAnsi"/>
                <w:szCs w:val="20"/>
              </w:rPr>
            </w:pPr>
            <w:r w:rsidRPr="00153019">
              <w:rPr>
                <w:rFonts w:cstheme="minorHAnsi"/>
                <w:szCs w:val="20"/>
              </w:rPr>
              <w:t xml:space="preserve">The Administrator will publish notice of the consultation on its website, inviting feedback from Stakeholders and the wider market. Notice of a consultation will </w:t>
            </w:r>
            <w:proofErr w:type="gramStart"/>
            <w:r w:rsidRPr="00153019">
              <w:rPr>
                <w:rFonts w:cstheme="minorHAnsi"/>
                <w:szCs w:val="20"/>
              </w:rPr>
              <w:t>be posted</w:t>
            </w:r>
            <w:proofErr w:type="gramEnd"/>
            <w:r w:rsidRPr="00153019">
              <w:rPr>
                <w:rFonts w:cstheme="minorHAnsi"/>
                <w:szCs w:val="20"/>
              </w:rPr>
              <w:t xml:space="preserve"> at least 1 (one) month prior to the deadline for responses. The notice will include the details of the proposed material change, the timeline and the rationale for the change. </w:t>
            </w:r>
            <w:r w:rsidRPr="00153019">
              <w:rPr>
                <w:rFonts w:cstheme="minorHAnsi"/>
                <w:szCs w:val="20"/>
              </w:rPr>
              <w:br/>
              <w:t xml:space="preserve">Findings of the consultation process and proposed changes to the Methodology recommended as a result of the consultation, will </w:t>
            </w:r>
            <w:proofErr w:type="gramStart"/>
            <w:r w:rsidRPr="00153019">
              <w:rPr>
                <w:rFonts w:cstheme="minorHAnsi"/>
                <w:szCs w:val="20"/>
              </w:rPr>
              <w:t>be presented</w:t>
            </w:r>
            <w:proofErr w:type="gramEnd"/>
            <w:r w:rsidRPr="00153019">
              <w:rPr>
                <w:rFonts w:cstheme="minorHAnsi"/>
                <w:szCs w:val="20"/>
              </w:rPr>
              <w:t xml:space="preserve"> by the Administrator to the </w:t>
            </w:r>
            <w:r w:rsidR="00E435EF">
              <w:rPr>
                <w:rFonts w:cstheme="minorHAnsi"/>
                <w:szCs w:val="20"/>
              </w:rPr>
              <w:t xml:space="preserve">Term SOFR </w:t>
            </w:r>
            <w:r w:rsidRPr="00153019">
              <w:rPr>
                <w:rFonts w:cstheme="minorHAnsi"/>
                <w:szCs w:val="20"/>
              </w:rPr>
              <w:t>Oversight Committee for its consideration.</w:t>
            </w:r>
            <w:r w:rsidR="00952646">
              <w:rPr>
                <w:rFonts w:cstheme="minorHAnsi"/>
                <w:szCs w:val="20"/>
              </w:rPr>
              <w:t xml:space="preserve"> </w:t>
            </w:r>
            <w:r w:rsidRPr="00153019">
              <w:rPr>
                <w:rFonts w:cstheme="minorHAnsi"/>
                <w:szCs w:val="20"/>
              </w:rPr>
              <w:t xml:space="preserve">Feedback to a consultation </w:t>
            </w:r>
            <w:proofErr w:type="gramStart"/>
            <w:r w:rsidRPr="00153019">
              <w:rPr>
                <w:rFonts w:cstheme="minorHAnsi"/>
                <w:szCs w:val="20"/>
              </w:rPr>
              <w:t>is considered</w:t>
            </w:r>
            <w:proofErr w:type="gramEnd"/>
            <w:r w:rsidRPr="00153019">
              <w:rPr>
                <w:rFonts w:cstheme="minorHAnsi"/>
                <w:szCs w:val="20"/>
              </w:rPr>
              <w:t xml:space="preserve"> confidential, however the Administrator will publish an anonymized summary with its conclusions, as soon as it is practical</w:t>
            </w:r>
            <w:r w:rsidR="00AA1342">
              <w:rPr>
                <w:rFonts w:cstheme="minorHAnsi"/>
                <w:szCs w:val="20"/>
              </w:rPr>
              <w:t xml:space="preserve"> to do so</w:t>
            </w:r>
            <w:r w:rsidRPr="00153019">
              <w:rPr>
                <w:rFonts w:cstheme="minorHAnsi"/>
                <w:szCs w:val="20"/>
              </w:rPr>
              <w:t>, but before implementation of any changes.</w:t>
            </w:r>
          </w:p>
        </w:tc>
      </w:tr>
      <w:tr w:rsidR="00153019" w:rsidRPr="00153019" w14:paraId="790F4F8C" w14:textId="77777777" w:rsidTr="00C95BC7">
        <w:trPr>
          <w:trHeight w:val="316"/>
        </w:trPr>
        <w:tc>
          <w:tcPr>
            <w:tcW w:w="859" w:type="pct"/>
            <w:vMerge/>
            <w:shd w:val="clear" w:color="auto" w:fill="auto"/>
          </w:tcPr>
          <w:p w14:paraId="06590B5E" w14:textId="77777777" w:rsidR="00153019" w:rsidRPr="00153019" w:rsidRDefault="00153019" w:rsidP="003F350F">
            <w:pPr>
              <w:rPr>
                <w:rFonts w:cstheme="minorHAnsi"/>
                <w:b/>
                <w:szCs w:val="20"/>
              </w:rPr>
            </w:pPr>
          </w:p>
        </w:tc>
        <w:tc>
          <w:tcPr>
            <w:tcW w:w="1990" w:type="pct"/>
            <w:shd w:val="clear" w:color="auto" w:fill="auto"/>
          </w:tcPr>
          <w:p w14:paraId="2115D43E" w14:textId="77777777" w:rsidR="00153019" w:rsidRPr="00153019" w:rsidRDefault="00153019" w:rsidP="003F350F">
            <w:pPr>
              <w:rPr>
                <w:rFonts w:cstheme="minorHAnsi"/>
                <w:szCs w:val="20"/>
              </w:rPr>
            </w:pPr>
            <w:r w:rsidRPr="00153019">
              <w:rPr>
                <w:rFonts w:cstheme="minorHAnsi"/>
                <w:szCs w:val="20"/>
              </w:rPr>
              <w:t xml:space="preserve">These written policies and procedures should </w:t>
            </w:r>
            <w:proofErr w:type="gramStart"/>
            <w:r w:rsidRPr="00153019">
              <w:rPr>
                <w:rFonts w:cstheme="minorHAnsi"/>
                <w:szCs w:val="20"/>
              </w:rPr>
              <w:t>be Published</w:t>
            </w:r>
            <w:proofErr w:type="gramEnd"/>
            <w:r w:rsidRPr="00153019">
              <w:rPr>
                <w:rFonts w:cstheme="minorHAnsi"/>
                <w:szCs w:val="20"/>
              </w:rPr>
              <w:t xml:space="preserve"> or Made Available to all Stakeholders.</w:t>
            </w:r>
          </w:p>
        </w:tc>
        <w:tc>
          <w:tcPr>
            <w:tcW w:w="2151" w:type="pct"/>
            <w:shd w:val="clear" w:color="auto" w:fill="auto"/>
          </w:tcPr>
          <w:p w14:paraId="5D7BFFC0" w14:textId="0712DD91" w:rsidR="00153019" w:rsidRPr="00153019" w:rsidRDefault="00153019" w:rsidP="003F350F">
            <w:pPr>
              <w:rPr>
                <w:rFonts w:cstheme="minorHAnsi"/>
                <w:szCs w:val="20"/>
              </w:rPr>
            </w:pPr>
            <w:r w:rsidRPr="00153019">
              <w:rPr>
                <w:rFonts w:cstheme="minorHAnsi"/>
                <w:szCs w:val="20"/>
              </w:rPr>
              <w:t xml:space="preserve">The Methodology describes the procedures required for the cessation of the </w:t>
            </w:r>
            <w:r w:rsidR="00D72B4B" w:rsidRPr="008F1A7B">
              <w:t xml:space="preserve">CME Term SOFR Daily </w:t>
            </w:r>
            <w:r w:rsidR="00855DB7">
              <w:t>Return Indices</w:t>
            </w:r>
            <w:r w:rsidRPr="00153019">
              <w:rPr>
                <w:rFonts w:cstheme="minorHAnsi"/>
                <w:szCs w:val="20"/>
              </w:rPr>
              <w:t xml:space="preserve">. </w:t>
            </w:r>
          </w:p>
        </w:tc>
      </w:tr>
      <w:tr w:rsidR="00153019" w:rsidRPr="00153019" w14:paraId="48EC61B4" w14:textId="77777777" w:rsidTr="00C95BC7">
        <w:trPr>
          <w:trHeight w:val="316"/>
        </w:trPr>
        <w:tc>
          <w:tcPr>
            <w:tcW w:w="859" w:type="pct"/>
            <w:vMerge/>
            <w:shd w:val="clear" w:color="auto" w:fill="auto"/>
          </w:tcPr>
          <w:p w14:paraId="5B6BB627" w14:textId="77777777" w:rsidR="00153019" w:rsidRPr="00153019" w:rsidRDefault="00153019" w:rsidP="003F350F">
            <w:pPr>
              <w:rPr>
                <w:rFonts w:cstheme="minorHAnsi"/>
                <w:b/>
                <w:szCs w:val="20"/>
              </w:rPr>
            </w:pPr>
          </w:p>
        </w:tc>
        <w:tc>
          <w:tcPr>
            <w:tcW w:w="1990" w:type="pct"/>
            <w:shd w:val="clear" w:color="auto" w:fill="auto"/>
          </w:tcPr>
          <w:p w14:paraId="4E37DF97" w14:textId="77777777" w:rsidR="00153019" w:rsidRPr="00153019" w:rsidRDefault="00153019" w:rsidP="003F350F">
            <w:pPr>
              <w:rPr>
                <w:rFonts w:cstheme="minorHAnsi"/>
                <w:szCs w:val="20"/>
              </w:rPr>
            </w:pPr>
            <w:r w:rsidRPr="00153019">
              <w:rPr>
                <w:rFonts w:cstheme="minorHAnsi"/>
                <w:szCs w:val="20"/>
              </w:rPr>
              <w:t>Administrators should encourage Subscribers and other Stakeholders who have financial instruments that reference a Benchmark to take steps to make sure that:</w:t>
            </w:r>
          </w:p>
        </w:tc>
        <w:tc>
          <w:tcPr>
            <w:tcW w:w="2151" w:type="pct"/>
            <w:vMerge w:val="restart"/>
            <w:shd w:val="clear" w:color="auto" w:fill="auto"/>
          </w:tcPr>
          <w:p w14:paraId="5089937F" w14:textId="349D979A" w:rsidR="00153019" w:rsidRPr="00153019" w:rsidRDefault="00153019" w:rsidP="003F350F">
            <w:pPr>
              <w:rPr>
                <w:rFonts w:cstheme="minorHAnsi"/>
                <w:szCs w:val="20"/>
              </w:rPr>
            </w:pPr>
            <w:r w:rsidRPr="00153019">
              <w:rPr>
                <w:rFonts w:cstheme="minorHAnsi"/>
                <w:szCs w:val="20"/>
              </w:rPr>
              <w:t xml:space="preserve">The Methodology recommends users of the </w:t>
            </w:r>
            <w:r w:rsidR="00AA1342">
              <w:rPr>
                <w:rFonts w:cstheme="minorHAnsi"/>
                <w:szCs w:val="20"/>
              </w:rPr>
              <w:t>B</w:t>
            </w:r>
            <w:r w:rsidRPr="00153019">
              <w:rPr>
                <w:rFonts w:cstheme="minorHAnsi"/>
                <w:szCs w:val="20"/>
              </w:rPr>
              <w:t>enchmark ensure they have adequate fallback policies and procedures in the event of the Benchmark losing its representativeness, due to changes in the Regulatory Framework and/or market conditions.</w:t>
            </w:r>
          </w:p>
        </w:tc>
      </w:tr>
      <w:tr w:rsidR="00153019" w:rsidRPr="00153019" w14:paraId="522E1891" w14:textId="77777777" w:rsidTr="00C95BC7">
        <w:trPr>
          <w:trHeight w:val="316"/>
        </w:trPr>
        <w:tc>
          <w:tcPr>
            <w:tcW w:w="859" w:type="pct"/>
            <w:vMerge/>
            <w:shd w:val="clear" w:color="auto" w:fill="auto"/>
          </w:tcPr>
          <w:p w14:paraId="2F6D05D1" w14:textId="77777777" w:rsidR="00153019" w:rsidRPr="00153019" w:rsidRDefault="00153019" w:rsidP="003F350F">
            <w:pPr>
              <w:rPr>
                <w:rFonts w:cstheme="minorHAnsi"/>
                <w:b/>
                <w:szCs w:val="20"/>
              </w:rPr>
            </w:pPr>
          </w:p>
        </w:tc>
        <w:tc>
          <w:tcPr>
            <w:tcW w:w="1990" w:type="pct"/>
            <w:shd w:val="clear" w:color="auto" w:fill="auto"/>
          </w:tcPr>
          <w:p w14:paraId="0484EB16" w14:textId="77777777" w:rsidR="00153019" w:rsidRPr="00153019" w:rsidRDefault="00153019" w:rsidP="003F350F">
            <w:pPr>
              <w:rPr>
                <w:rFonts w:cstheme="minorHAnsi"/>
                <w:szCs w:val="20"/>
              </w:rPr>
            </w:pPr>
            <w:r w:rsidRPr="00153019">
              <w:rPr>
                <w:rFonts w:cstheme="minorHAnsi"/>
                <w:szCs w:val="20"/>
              </w:rPr>
              <w:t>a) Contracts or other financial instruments that reference a Benchmark, have robust fall-back provisions in the event of material changes to, or cessation of, the referenced Benchmark; and</w:t>
            </w:r>
          </w:p>
        </w:tc>
        <w:tc>
          <w:tcPr>
            <w:tcW w:w="2151" w:type="pct"/>
            <w:vMerge/>
            <w:shd w:val="clear" w:color="auto" w:fill="auto"/>
          </w:tcPr>
          <w:p w14:paraId="7A3B5B65" w14:textId="77777777" w:rsidR="00153019" w:rsidRPr="00153019" w:rsidRDefault="00153019" w:rsidP="003F350F">
            <w:pPr>
              <w:rPr>
                <w:rFonts w:cstheme="minorHAnsi"/>
                <w:szCs w:val="20"/>
              </w:rPr>
            </w:pPr>
          </w:p>
        </w:tc>
      </w:tr>
      <w:tr w:rsidR="00153019" w:rsidRPr="00153019" w14:paraId="382E2323" w14:textId="77777777" w:rsidTr="00C95BC7">
        <w:trPr>
          <w:trHeight w:val="316"/>
        </w:trPr>
        <w:tc>
          <w:tcPr>
            <w:tcW w:w="859" w:type="pct"/>
            <w:vMerge/>
            <w:shd w:val="clear" w:color="auto" w:fill="auto"/>
          </w:tcPr>
          <w:p w14:paraId="4D715BA6" w14:textId="77777777" w:rsidR="00153019" w:rsidRPr="00153019" w:rsidRDefault="00153019" w:rsidP="003F350F">
            <w:pPr>
              <w:rPr>
                <w:rFonts w:cstheme="minorHAnsi"/>
                <w:b/>
                <w:szCs w:val="20"/>
              </w:rPr>
            </w:pPr>
          </w:p>
        </w:tc>
        <w:tc>
          <w:tcPr>
            <w:tcW w:w="1990" w:type="pct"/>
            <w:shd w:val="clear" w:color="auto" w:fill="auto"/>
          </w:tcPr>
          <w:p w14:paraId="10D5DB81" w14:textId="77777777" w:rsidR="00153019" w:rsidRPr="00153019" w:rsidRDefault="00153019" w:rsidP="003F350F">
            <w:pPr>
              <w:rPr>
                <w:rFonts w:cstheme="minorHAnsi"/>
                <w:szCs w:val="20"/>
              </w:rPr>
            </w:pPr>
            <w:r w:rsidRPr="00153019">
              <w:rPr>
                <w:rFonts w:cstheme="minorHAnsi"/>
                <w:szCs w:val="20"/>
              </w:rPr>
              <w:t xml:space="preserve">b) Stakeholders are aware of the possibility that </w:t>
            </w:r>
            <w:proofErr w:type="gramStart"/>
            <w:r w:rsidRPr="00153019">
              <w:rPr>
                <w:rFonts w:cstheme="minorHAnsi"/>
                <w:szCs w:val="20"/>
              </w:rPr>
              <w:t>various factors</w:t>
            </w:r>
            <w:proofErr w:type="gramEnd"/>
            <w:r w:rsidRPr="00153019">
              <w:rPr>
                <w:rFonts w:cstheme="minorHAnsi"/>
                <w:szCs w:val="20"/>
              </w:rPr>
              <w:t>, including external factors beyond the control of the Administrator, might necessitate material changes to a Benchmark.</w:t>
            </w:r>
          </w:p>
        </w:tc>
        <w:tc>
          <w:tcPr>
            <w:tcW w:w="2151" w:type="pct"/>
            <w:vMerge/>
            <w:shd w:val="clear" w:color="auto" w:fill="auto"/>
          </w:tcPr>
          <w:p w14:paraId="7752A26D" w14:textId="77777777" w:rsidR="00153019" w:rsidRPr="00153019" w:rsidRDefault="00153019" w:rsidP="003F350F">
            <w:pPr>
              <w:rPr>
                <w:rFonts w:cstheme="minorHAnsi"/>
                <w:szCs w:val="20"/>
              </w:rPr>
            </w:pPr>
          </w:p>
        </w:tc>
      </w:tr>
      <w:tr w:rsidR="00153019" w:rsidRPr="00153019" w14:paraId="5ACAB486" w14:textId="77777777" w:rsidTr="00C95BC7">
        <w:trPr>
          <w:trHeight w:val="316"/>
        </w:trPr>
        <w:tc>
          <w:tcPr>
            <w:tcW w:w="859" w:type="pct"/>
            <w:vMerge/>
            <w:shd w:val="clear" w:color="auto" w:fill="auto"/>
          </w:tcPr>
          <w:p w14:paraId="5D06D326" w14:textId="77777777" w:rsidR="00153019" w:rsidRPr="00153019" w:rsidRDefault="00153019" w:rsidP="003F350F">
            <w:pPr>
              <w:rPr>
                <w:rFonts w:cstheme="minorHAnsi"/>
                <w:b/>
                <w:szCs w:val="20"/>
              </w:rPr>
            </w:pPr>
          </w:p>
        </w:tc>
        <w:tc>
          <w:tcPr>
            <w:tcW w:w="1990" w:type="pct"/>
            <w:shd w:val="clear" w:color="auto" w:fill="auto"/>
          </w:tcPr>
          <w:p w14:paraId="69DF460C" w14:textId="77777777" w:rsidR="00153019" w:rsidRPr="00153019" w:rsidRDefault="00153019" w:rsidP="003F350F">
            <w:pPr>
              <w:rPr>
                <w:rFonts w:cstheme="minorHAnsi"/>
                <w:szCs w:val="20"/>
              </w:rPr>
            </w:pPr>
            <w:r w:rsidRPr="00153019">
              <w:rPr>
                <w:rFonts w:cstheme="minorHAnsi"/>
                <w:szCs w:val="20"/>
              </w:rPr>
              <w:t>Administrators’ written policies and procedures to address the possibility of Benchmark cessation could include the following factors, if determined to be reasonable and appropriate by the Administrator:</w:t>
            </w:r>
          </w:p>
        </w:tc>
        <w:tc>
          <w:tcPr>
            <w:tcW w:w="2151" w:type="pct"/>
            <w:vMerge w:val="restart"/>
            <w:shd w:val="clear" w:color="auto" w:fill="auto"/>
          </w:tcPr>
          <w:p w14:paraId="358F341E" w14:textId="3089317C" w:rsidR="00153019" w:rsidRPr="00153019" w:rsidRDefault="00153019" w:rsidP="003F350F">
            <w:pPr>
              <w:rPr>
                <w:rFonts w:cstheme="minorHAnsi"/>
                <w:szCs w:val="20"/>
              </w:rPr>
            </w:pPr>
            <w:r w:rsidRPr="00153019">
              <w:rPr>
                <w:rFonts w:cstheme="minorHAnsi"/>
                <w:szCs w:val="20"/>
              </w:rPr>
              <w:t xml:space="preserve">The Methodology requires a 6 (six) month transition period, in the occurrence of cessation of the benchmark. </w:t>
            </w:r>
          </w:p>
          <w:p w14:paraId="51CF431B" w14:textId="77777777" w:rsidR="00153019" w:rsidRPr="00153019" w:rsidRDefault="00153019" w:rsidP="003F350F">
            <w:pPr>
              <w:rPr>
                <w:rFonts w:cstheme="minorHAnsi"/>
                <w:szCs w:val="20"/>
              </w:rPr>
            </w:pPr>
            <w:r w:rsidRPr="00153019">
              <w:rPr>
                <w:rFonts w:cstheme="minorHAnsi"/>
                <w:szCs w:val="20"/>
              </w:rPr>
              <w:t xml:space="preserve">Such transition period </w:t>
            </w:r>
            <w:proofErr w:type="gramStart"/>
            <w:r w:rsidRPr="00153019">
              <w:rPr>
                <w:rFonts w:cstheme="minorHAnsi"/>
                <w:szCs w:val="20"/>
              </w:rPr>
              <w:t>is designed</w:t>
            </w:r>
            <w:proofErr w:type="gramEnd"/>
            <w:r w:rsidRPr="00153019">
              <w:rPr>
                <w:rFonts w:cstheme="minorHAnsi"/>
                <w:szCs w:val="20"/>
              </w:rPr>
              <w:t xml:space="preserve"> to ensure that the benchmark continues to operate in parallel to any substitute. </w:t>
            </w:r>
          </w:p>
          <w:p w14:paraId="174E4558" w14:textId="1A3C30A6" w:rsidR="00153019" w:rsidRPr="00153019" w:rsidRDefault="00153019" w:rsidP="003F350F">
            <w:pPr>
              <w:rPr>
                <w:rFonts w:cstheme="minorHAnsi"/>
                <w:szCs w:val="20"/>
              </w:rPr>
            </w:pPr>
            <w:r w:rsidRPr="00153019">
              <w:rPr>
                <w:rFonts w:cstheme="minorHAnsi"/>
                <w:szCs w:val="20"/>
              </w:rPr>
              <w:t xml:space="preserve">During such transition, the Administrator </w:t>
            </w:r>
            <w:proofErr w:type="gramStart"/>
            <w:r w:rsidRPr="00153019">
              <w:rPr>
                <w:rFonts w:cstheme="minorHAnsi"/>
                <w:szCs w:val="20"/>
              </w:rPr>
              <w:t>is required</w:t>
            </w:r>
            <w:proofErr w:type="gramEnd"/>
            <w:r w:rsidRPr="00153019">
              <w:rPr>
                <w:rFonts w:cstheme="minorHAnsi"/>
                <w:szCs w:val="20"/>
              </w:rPr>
              <w:t xml:space="preserve">, by the Methodology, to explore alternative arrangements and advise Stakeholders, including Regulators and end-users, about their findings. </w:t>
            </w:r>
          </w:p>
          <w:p w14:paraId="30C6EEFA" w14:textId="77777777" w:rsidR="00153019" w:rsidRPr="00153019" w:rsidRDefault="00153019" w:rsidP="003F350F">
            <w:pPr>
              <w:rPr>
                <w:rFonts w:cstheme="minorHAnsi"/>
                <w:szCs w:val="20"/>
              </w:rPr>
            </w:pPr>
            <w:r w:rsidRPr="00153019">
              <w:rPr>
                <w:rFonts w:cstheme="minorHAnsi"/>
                <w:szCs w:val="20"/>
              </w:rPr>
              <w:t>The Administrator will endeavour to identify alternative benchmarks; however, this might not always be possible due to Regulations or market conditions.</w:t>
            </w:r>
          </w:p>
        </w:tc>
      </w:tr>
      <w:tr w:rsidR="00153019" w:rsidRPr="00153019" w14:paraId="1362E660" w14:textId="77777777" w:rsidTr="00C95BC7">
        <w:trPr>
          <w:trHeight w:val="316"/>
        </w:trPr>
        <w:tc>
          <w:tcPr>
            <w:tcW w:w="859" w:type="pct"/>
            <w:vMerge/>
            <w:shd w:val="clear" w:color="auto" w:fill="auto"/>
          </w:tcPr>
          <w:p w14:paraId="2D7C725D" w14:textId="77777777" w:rsidR="00153019" w:rsidRPr="00153019" w:rsidRDefault="00153019" w:rsidP="003F350F">
            <w:pPr>
              <w:rPr>
                <w:rFonts w:cstheme="minorHAnsi"/>
                <w:b/>
                <w:szCs w:val="20"/>
              </w:rPr>
            </w:pPr>
          </w:p>
        </w:tc>
        <w:tc>
          <w:tcPr>
            <w:tcW w:w="1990" w:type="pct"/>
            <w:shd w:val="clear" w:color="auto" w:fill="auto"/>
          </w:tcPr>
          <w:p w14:paraId="1A3C3307" w14:textId="77777777" w:rsidR="00153019" w:rsidRPr="00153019" w:rsidRDefault="00153019" w:rsidP="003F350F">
            <w:pPr>
              <w:rPr>
                <w:rFonts w:cstheme="minorHAnsi"/>
                <w:szCs w:val="20"/>
              </w:rPr>
            </w:pPr>
            <w:r w:rsidRPr="00153019">
              <w:rPr>
                <w:rFonts w:cstheme="minorHAnsi"/>
                <w:szCs w:val="20"/>
              </w:rPr>
              <w:t>a) Criteria to guide the selection of a credible, alternative Benchmark such as, but not limited to, criteria that seek to match to the extent practicable the existing Benchmark’s characteristics (e.g., credit quality, maturities and liquidity of the alternative market), differentials between Benchmarks, the extent to which an alternative Benchmark meets the asset/liability needs of Stakeholders, whether the revised Benchmark is investable, the availability of transparent transaction data, the impact on Stakeholders and impact of existing legislation;</w:t>
            </w:r>
          </w:p>
        </w:tc>
        <w:tc>
          <w:tcPr>
            <w:tcW w:w="2151" w:type="pct"/>
            <w:vMerge/>
            <w:shd w:val="clear" w:color="auto" w:fill="auto"/>
          </w:tcPr>
          <w:p w14:paraId="127E53D6" w14:textId="77777777" w:rsidR="00153019" w:rsidRPr="00153019" w:rsidRDefault="00153019" w:rsidP="003F350F">
            <w:pPr>
              <w:rPr>
                <w:rFonts w:cstheme="minorHAnsi"/>
                <w:szCs w:val="20"/>
                <w:highlight w:val="yellow"/>
              </w:rPr>
            </w:pPr>
          </w:p>
        </w:tc>
      </w:tr>
      <w:tr w:rsidR="00153019" w:rsidRPr="00153019" w14:paraId="1F2011A3" w14:textId="77777777" w:rsidTr="00C95BC7">
        <w:trPr>
          <w:trHeight w:val="316"/>
        </w:trPr>
        <w:tc>
          <w:tcPr>
            <w:tcW w:w="859" w:type="pct"/>
            <w:vMerge/>
            <w:shd w:val="clear" w:color="auto" w:fill="auto"/>
          </w:tcPr>
          <w:p w14:paraId="542CBC1A" w14:textId="77777777" w:rsidR="00153019" w:rsidRPr="00153019" w:rsidRDefault="00153019" w:rsidP="003F350F">
            <w:pPr>
              <w:rPr>
                <w:rFonts w:cstheme="minorHAnsi"/>
                <w:b/>
                <w:szCs w:val="20"/>
              </w:rPr>
            </w:pPr>
          </w:p>
        </w:tc>
        <w:tc>
          <w:tcPr>
            <w:tcW w:w="1990" w:type="pct"/>
            <w:shd w:val="clear" w:color="auto" w:fill="auto"/>
          </w:tcPr>
          <w:p w14:paraId="5339195F" w14:textId="77777777" w:rsidR="00153019" w:rsidRPr="00153019" w:rsidRDefault="00153019" w:rsidP="003F350F">
            <w:pPr>
              <w:rPr>
                <w:rFonts w:cstheme="minorHAnsi"/>
                <w:szCs w:val="20"/>
              </w:rPr>
            </w:pPr>
            <w:r w:rsidRPr="00153019">
              <w:rPr>
                <w:rFonts w:cstheme="minorHAnsi"/>
                <w:szCs w:val="20"/>
              </w:rPr>
              <w:t>b) The practicality of maintaining parallel Benchmarks (e.g., where feasible, maintain the existing Benchmark for a defined period of time to permit existing contracts and financial instruments to mature and publish a new Benchmark) in order to accommodate an orderly transition to a new Benchmark;</w:t>
            </w:r>
          </w:p>
        </w:tc>
        <w:tc>
          <w:tcPr>
            <w:tcW w:w="2151" w:type="pct"/>
            <w:vMerge/>
            <w:shd w:val="clear" w:color="auto" w:fill="auto"/>
          </w:tcPr>
          <w:p w14:paraId="508F28E1" w14:textId="77777777" w:rsidR="00153019" w:rsidRPr="00153019" w:rsidRDefault="00153019" w:rsidP="003F350F">
            <w:pPr>
              <w:rPr>
                <w:rFonts w:cstheme="minorHAnsi"/>
                <w:szCs w:val="20"/>
                <w:highlight w:val="yellow"/>
              </w:rPr>
            </w:pPr>
          </w:p>
        </w:tc>
      </w:tr>
      <w:tr w:rsidR="00153019" w:rsidRPr="00153019" w14:paraId="11BA8F6A" w14:textId="77777777" w:rsidTr="00C95BC7">
        <w:trPr>
          <w:trHeight w:val="316"/>
        </w:trPr>
        <w:tc>
          <w:tcPr>
            <w:tcW w:w="859" w:type="pct"/>
            <w:vMerge/>
            <w:shd w:val="clear" w:color="auto" w:fill="auto"/>
          </w:tcPr>
          <w:p w14:paraId="2C516226" w14:textId="77777777" w:rsidR="00153019" w:rsidRPr="00153019" w:rsidRDefault="00153019" w:rsidP="003F350F">
            <w:pPr>
              <w:rPr>
                <w:rFonts w:cstheme="minorHAnsi"/>
                <w:b/>
                <w:szCs w:val="20"/>
              </w:rPr>
            </w:pPr>
          </w:p>
        </w:tc>
        <w:tc>
          <w:tcPr>
            <w:tcW w:w="1990" w:type="pct"/>
            <w:shd w:val="clear" w:color="auto" w:fill="auto"/>
          </w:tcPr>
          <w:p w14:paraId="492F0DAB" w14:textId="77777777" w:rsidR="00153019" w:rsidRPr="00153019" w:rsidRDefault="00153019" w:rsidP="003F350F">
            <w:pPr>
              <w:rPr>
                <w:rFonts w:cstheme="minorHAnsi"/>
                <w:szCs w:val="20"/>
              </w:rPr>
            </w:pPr>
            <w:r w:rsidRPr="00153019">
              <w:rPr>
                <w:rFonts w:cstheme="minorHAnsi"/>
                <w:szCs w:val="20"/>
              </w:rPr>
              <w:t xml:space="preserve">c) The procedures that the Administrator would follow in the event that a suitable alternative cannot </w:t>
            </w:r>
            <w:proofErr w:type="gramStart"/>
            <w:r w:rsidRPr="00153019">
              <w:rPr>
                <w:rFonts w:cstheme="minorHAnsi"/>
                <w:szCs w:val="20"/>
              </w:rPr>
              <w:t>be identified</w:t>
            </w:r>
            <w:proofErr w:type="gramEnd"/>
            <w:r w:rsidRPr="00153019">
              <w:rPr>
                <w:rFonts w:cstheme="minorHAnsi"/>
                <w:szCs w:val="20"/>
              </w:rPr>
              <w:t>;</w:t>
            </w:r>
          </w:p>
        </w:tc>
        <w:tc>
          <w:tcPr>
            <w:tcW w:w="2151" w:type="pct"/>
            <w:vMerge/>
            <w:shd w:val="clear" w:color="auto" w:fill="auto"/>
          </w:tcPr>
          <w:p w14:paraId="2D2C2600" w14:textId="77777777" w:rsidR="00153019" w:rsidRPr="00153019" w:rsidRDefault="00153019" w:rsidP="003F350F">
            <w:pPr>
              <w:rPr>
                <w:rFonts w:cstheme="minorHAnsi"/>
                <w:szCs w:val="20"/>
                <w:highlight w:val="yellow"/>
              </w:rPr>
            </w:pPr>
          </w:p>
        </w:tc>
      </w:tr>
      <w:tr w:rsidR="00153019" w:rsidRPr="00153019" w14:paraId="50CC93EF" w14:textId="77777777" w:rsidTr="00C95BC7">
        <w:trPr>
          <w:trHeight w:val="316"/>
        </w:trPr>
        <w:tc>
          <w:tcPr>
            <w:tcW w:w="859" w:type="pct"/>
            <w:vMerge/>
            <w:shd w:val="clear" w:color="auto" w:fill="auto"/>
          </w:tcPr>
          <w:p w14:paraId="3D1C9EF0" w14:textId="77777777" w:rsidR="00153019" w:rsidRPr="00153019" w:rsidRDefault="00153019" w:rsidP="003F350F">
            <w:pPr>
              <w:rPr>
                <w:rFonts w:cstheme="minorHAnsi"/>
                <w:b/>
                <w:szCs w:val="20"/>
              </w:rPr>
            </w:pPr>
          </w:p>
        </w:tc>
        <w:tc>
          <w:tcPr>
            <w:tcW w:w="1990" w:type="pct"/>
            <w:shd w:val="clear" w:color="auto" w:fill="auto"/>
          </w:tcPr>
          <w:p w14:paraId="0E0A3754" w14:textId="77777777" w:rsidR="00153019" w:rsidRPr="00153019" w:rsidRDefault="00153019" w:rsidP="003F350F">
            <w:pPr>
              <w:rPr>
                <w:rFonts w:cstheme="minorHAnsi"/>
                <w:szCs w:val="20"/>
              </w:rPr>
            </w:pPr>
            <w:r w:rsidRPr="00153019">
              <w:rPr>
                <w:rFonts w:cstheme="minorHAnsi"/>
                <w:szCs w:val="20"/>
              </w:rPr>
              <w:t xml:space="preserve">d) In the case of a Benchmark or a tenor of a Benchmark that will </w:t>
            </w:r>
            <w:proofErr w:type="gramStart"/>
            <w:r w:rsidRPr="00153019">
              <w:rPr>
                <w:rFonts w:cstheme="minorHAnsi"/>
                <w:szCs w:val="20"/>
              </w:rPr>
              <w:t>be discontinued</w:t>
            </w:r>
            <w:proofErr w:type="gramEnd"/>
            <w:r w:rsidRPr="00153019">
              <w:rPr>
                <w:rFonts w:cstheme="minorHAnsi"/>
                <w:szCs w:val="20"/>
              </w:rPr>
              <w:t xml:space="preserve"> completely, the policy defining the period </w:t>
            </w:r>
            <w:r w:rsidRPr="00153019">
              <w:rPr>
                <w:rFonts w:cstheme="minorHAnsi"/>
                <w:szCs w:val="20"/>
              </w:rPr>
              <w:lastRenderedPageBreak/>
              <w:t>of time in which the Benchmark will continue to be produced in order to permit existing contracts to migrate to an alternative Benchmark if necessary; and</w:t>
            </w:r>
          </w:p>
        </w:tc>
        <w:tc>
          <w:tcPr>
            <w:tcW w:w="2151" w:type="pct"/>
            <w:vMerge/>
            <w:shd w:val="clear" w:color="auto" w:fill="auto"/>
          </w:tcPr>
          <w:p w14:paraId="38F958B3" w14:textId="77777777" w:rsidR="00153019" w:rsidRPr="00153019" w:rsidRDefault="00153019" w:rsidP="003F350F">
            <w:pPr>
              <w:rPr>
                <w:rFonts w:cstheme="minorHAnsi"/>
                <w:szCs w:val="20"/>
                <w:highlight w:val="yellow"/>
              </w:rPr>
            </w:pPr>
          </w:p>
        </w:tc>
      </w:tr>
      <w:tr w:rsidR="00153019" w:rsidRPr="00153019" w14:paraId="6E7E188B" w14:textId="77777777" w:rsidTr="00C95BC7">
        <w:trPr>
          <w:trHeight w:val="316"/>
        </w:trPr>
        <w:tc>
          <w:tcPr>
            <w:tcW w:w="859" w:type="pct"/>
            <w:vMerge/>
            <w:shd w:val="clear" w:color="auto" w:fill="auto"/>
          </w:tcPr>
          <w:p w14:paraId="5354078C" w14:textId="77777777" w:rsidR="00153019" w:rsidRPr="00153019" w:rsidRDefault="00153019" w:rsidP="003F350F">
            <w:pPr>
              <w:rPr>
                <w:rFonts w:cstheme="minorHAnsi"/>
                <w:b/>
                <w:szCs w:val="20"/>
              </w:rPr>
            </w:pPr>
          </w:p>
        </w:tc>
        <w:tc>
          <w:tcPr>
            <w:tcW w:w="1990" w:type="pct"/>
            <w:shd w:val="clear" w:color="auto" w:fill="auto"/>
          </w:tcPr>
          <w:p w14:paraId="59B269E3" w14:textId="77777777" w:rsidR="00153019" w:rsidRPr="00153019" w:rsidRDefault="00153019" w:rsidP="003F350F">
            <w:pPr>
              <w:rPr>
                <w:rFonts w:cstheme="minorHAnsi"/>
                <w:szCs w:val="20"/>
              </w:rPr>
            </w:pPr>
            <w:r w:rsidRPr="00153019">
              <w:rPr>
                <w:rFonts w:cstheme="minorHAnsi"/>
                <w:szCs w:val="20"/>
              </w:rPr>
              <w:t xml:space="preserve">e) The process by which the Administrator will engage Stakeholders and relevant Market and National Authorities, as appropriate, in the process for selecting and moving towards an alternative Benchmark, including the timeframe for any such action commensurate with the tenors of the financial instruments referencing the Benchmarks and the adequacy of notice that will </w:t>
            </w:r>
            <w:proofErr w:type="gramStart"/>
            <w:r w:rsidRPr="00153019">
              <w:rPr>
                <w:rFonts w:cstheme="minorHAnsi"/>
                <w:szCs w:val="20"/>
              </w:rPr>
              <w:t>be provided</w:t>
            </w:r>
            <w:proofErr w:type="gramEnd"/>
            <w:r w:rsidRPr="00153019">
              <w:rPr>
                <w:rFonts w:cstheme="minorHAnsi"/>
                <w:szCs w:val="20"/>
              </w:rPr>
              <w:t xml:space="preserve"> to Stakeholders.</w:t>
            </w:r>
          </w:p>
        </w:tc>
        <w:tc>
          <w:tcPr>
            <w:tcW w:w="2151" w:type="pct"/>
            <w:vMerge/>
            <w:shd w:val="clear" w:color="auto" w:fill="auto"/>
          </w:tcPr>
          <w:p w14:paraId="2C95161D" w14:textId="77777777" w:rsidR="00153019" w:rsidRPr="00153019" w:rsidRDefault="00153019" w:rsidP="003F350F">
            <w:pPr>
              <w:rPr>
                <w:rFonts w:cstheme="minorHAnsi"/>
                <w:szCs w:val="20"/>
                <w:highlight w:val="yellow"/>
              </w:rPr>
            </w:pPr>
          </w:p>
        </w:tc>
      </w:tr>
      <w:tr w:rsidR="00D72B4B" w:rsidRPr="00153019" w14:paraId="1B07C59B" w14:textId="77777777" w:rsidTr="00C95BC7">
        <w:trPr>
          <w:trHeight w:val="316"/>
        </w:trPr>
        <w:tc>
          <w:tcPr>
            <w:tcW w:w="859" w:type="pct"/>
            <w:vMerge w:val="restart"/>
            <w:shd w:val="clear" w:color="auto" w:fill="auto"/>
          </w:tcPr>
          <w:p w14:paraId="76808DAB" w14:textId="77777777" w:rsidR="00D72B4B" w:rsidRPr="00153019" w:rsidRDefault="00D72B4B" w:rsidP="00D72B4B">
            <w:pPr>
              <w:rPr>
                <w:rFonts w:cstheme="minorHAnsi"/>
                <w:b/>
                <w:szCs w:val="20"/>
              </w:rPr>
            </w:pPr>
            <w:r w:rsidRPr="00153019">
              <w:rPr>
                <w:rFonts w:cstheme="minorHAnsi"/>
                <w:b/>
                <w:szCs w:val="20"/>
              </w:rPr>
              <w:t>14.Submitter Code of Conduct</w:t>
            </w:r>
          </w:p>
        </w:tc>
        <w:tc>
          <w:tcPr>
            <w:tcW w:w="1990" w:type="pct"/>
            <w:shd w:val="clear" w:color="auto" w:fill="auto"/>
          </w:tcPr>
          <w:p w14:paraId="3CC7DF05" w14:textId="77777777" w:rsidR="00D72B4B" w:rsidRPr="00153019" w:rsidRDefault="00D72B4B" w:rsidP="00D72B4B">
            <w:pPr>
              <w:rPr>
                <w:rFonts w:cstheme="minorHAnsi"/>
                <w:szCs w:val="20"/>
              </w:rPr>
            </w:pPr>
            <w:r w:rsidRPr="00153019">
              <w:rPr>
                <w:rFonts w:cstheme="minorHAnsi"/>
                <w:szCs w:val="20"/>
              </w:rPr>
              <w:t>The Administrator should develop guidelines for Submitters (“Submitter Code of Conduct”), which should be available to any relevant Regulatory Authorities, if any and Published or Made Available to Stakeholders.</w:t>
            </w:r>
          </w:p>
        </w:tc>
        <w:tc>
          <w:tcPr>
            <w:tcW w:w="2151" w:type="pct"/>
            <w:shd w:val="clear" w:color="auto" w:fill="auto"/>
          </w:tcPr>
          <w:p w14:paraId="5AC38D12" w14:textId="6EB9740A"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5A98FFFF" w14:textId="77777777" w:rsidTr="00C95BC7">
        <w:trPr>
          <w:trHeight w:val="316"/>
        </w:trPr>
        <w:tc>
          <w:tcPr>
            <w:tcW w:w="859" w:type="pct"/>
            <w:vMerge/>
            <w:shd w:val="clear" w:color="auto" w:fill="auto"/>
          </w:tcPr>
          <w:p w14:paraId="14348B86" w14:textId="77777777" w:rsidR="00D72B4B" w:rsidRPr="00153019" w:rsidRDefault="00D72B4B" w:rsidP="00D72B4B">
            <w:pPr>
              <w:rPr>
                <w:rFonts w:cstheme="minorHAnsi"/>
                <w:b/>
                <w:szCs w:val="20"/>
              </w:rPr>
            </w:pPr>
          </w:p>
        </w:tc>
        <w:tc>
          <w:tcPr>
            <w:tcW w:w="1990" w:type="pct"/>
            <w:shd w:val="clear" w:color="auto" w:fill="auto"/>
          </w:tcPr>
          <w:p w14:paraId="3ED960B5" w14:textId="77777777" w:rsidR="00D72B4B" w:rsidRPr="00153019" w:rsidRDefault="00D72B4B" w:rsidP="00D72B4B">
            <w:pPr>
              <w:rPr>
                <w:rFonts w:cstheme="minorHAnsi"/>
                <w:szCs w:val="20"/>
              </w:rPr>
            </w:pPr>
            <w:r w:rsidRPr="00153019">
              <w:rPr>
                <w:rFonts w:cstheme="minorHAnsi"/>
                <w:szCs w:val="20"/>
              </w:rPr>
              <w:t>The Administrator should only use inputs or Submissions from entities which adhere to the Submitter Code of Conduct and the Administrator should appropriately monitor and record adherence from Submitters. The Administrator should require Submitters to confirm adherence to the Submitter Code of Conduct annually and whenever a change to the Submitter Code of Conduct has occurred.</w:t>
            </w:r>
          </w:p>
        </w:tc>
        <w:tc>
          <w:tcPr>
            <w:tcW w:w="2151" w:type="pct"/>
            <w:shd w:val="clear" w:color="auto" w:fill="auto"/>
          </w:tcPr>
          <w:p w14:paraId="345FCF1B" w14:textId="7954FF79"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23476FD3" w14:textId="77777777" w:rsidTr="00C95BC7">
        <w:trPr>
          <w:trHeight w:val="316"/>
        </w:trPr>
        <w:tc>
          <w:tcPr>
            <w:tcW w:w="859" w:type="pct"/>
            <w:vMerge/>
            <w:shd w:val="clear" w:color="auto" w:fill="auto"/>
          </w:tcPr>
          <w:p w14:paraId="3AA1B486" w14:textId="77777777" w:rsidR="00D72B4B" w:rsidRPr="00153019" w:rsidRDefault="00D72B4B" w:rsidP="00D72B4B">
            <w:pPr>
              <w:rPr>
                <w:rFonts w:cstheme="minorHAnsi"/>
                <w:b/>
                <w:szCs w:val="20"/>
              </w:rPr>
            </w:pPr>
          </w:p>
        </w:tc>
        <w:tc>
          <w:tcPr>
            <w:tcW w:w="1990" w:type="pct"/>
            <w:shd w:val="clear" w:color="auto" w:fill="auto"/>
          </w:tcPr>
          <w:p w14:paraId="68975F2E" w14:textId="77777777" w:rsidR="00D72B4B" w:rsidRPr="00153019" w:rsidRDefault="00D72B4B" w:rsidP="00D72B4B">
            <w:pPr>
              <w:rPr>
                <w:rFonts w:cstheme="minorHAnsi"/>
                <w:szCs w:val="20"/>
              </w:rPr>
            </w:pPr>
            <w:r w:rsidRPr="00153019">
              <w:rPr>
                <w:rFonts w:cstheme="minorHAnsi"/>
                <w:szCs w:val="20"/>
              </w:rPr>
              <w:t>The Administrator’s oversight function should be responsible for the continuing review and oversight of the Submitter Code of Conduct.</w:t>
            </w:r>
          </w:p>
        </w:tc>
        <w:tc>
          <w:tcPr>
            <w:tcW w:w="2151" w:type="pct"/>
            <w:shd w:val="clear" w:color="auto" w:fill="auto"/>
          </w:tcPr>
          <w:p w14:paraId="122B5423" w14:textId="58CF6EAE"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71720156" w14:textId="77777777" w:rsidTr="00C95BC7">
        <w:trPr>
          <w:trHeight w:val="316"/>
        </w:trPr>
        <w:tc>
          <w:tcPr>
            <w:tcW w:w="859" w:type="pct"/>
            <w:vMerge/>
            <w:shd w:val="clear" w:color="auto" w:fill="auto"/>
          </w:tcPr>
          <w:p w14:paraId="0699B278" w14:textId="77777777" w:rsidR="00D72B4B" w:rsidRPr="00153019" w:rsidRDefault="00D72B4B" w:rsidP="00D72B4B">
            <w:pPr>
              <w:rPr>
                <w:rFonts w:cstheme="minorHAnsi"/>
                <w:b/>
                <w:szCs w:val="20"/>
              </w:rPr>
            </w:pPr>
          </w:p>
        </w:tc>
        <w:tc>
          <w:tcPr>
            <w:tcW w:w="1990" w:type="pct"/>
            <w:shd w:val="clear" w:color="auto" w:fill="auto"/>
          </w:tcPr>
          <w:p w14:paraId="51605DA4" w14:textId="77777777" w:rsidR="00D72B4B" w:rsidRPr="00153019" w:rsidRDefault="00D72B4B" w:rsidP="00D72B4B">
            <w:pPr>
              <w:rPr>
                <w:rFonts w:cstheme="minorHAnsi"/>
                <w:szCs w:val="20"/>
              </w:rPr>
            </w:pPr>
            <w:r w:rsidRPr="00153019">
              <w:rPr>
                <w:rFonts w:cstheme="minorHAnsi"/>
                <w:szCs w:val="20"/>
              </w:rPr>
              <w:t>The Submitter Code of Conduct should address:</w:t>
            </w:r>
          </w:p>
        </w:tc>
        <w:tc>
          <w:tcPr>
            <w:tcW w:w="2151" w:type="pct"/>
            <w:shd w:val="clear" w:color="auto" w:fill="auto"/>
          </w:tcPr>
          <w:p w14:paraId="78F53152" w14:textId="2FDBE240"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4DC52EB9" w14:textId="77777777" w:rsidTr="00C95BC7">
        <w:trPr>
          <w:trHeight w:val="316"/>
        </w:trPr>
        <w:tc>
          <w:tcPr>
            <w:tcW w:w="859" w:type="pct"/>
            <w:vMerge/>
            <w:shd w:val="clear" w:color="auto" w:fill="auto"/>
          </w:tcPr>
          <w:p w14:paraId="3DAA2579" w14:textId="77777777" w:rsidR="00D72B4B" w:rsidRPr="00153019" w:rsidRDefault="00D72B4B" w:rsidP="00D72B4B">
            <w:pPr>
              <w:rPr>
                <w:rFonts w:cstheme="minorHAnsi"/>
                <w:b/>
                <w:szCs w:val="20"/>
              </w:rPr>
            </w:pPr>
          </w:p>
        </w:tc>
        <w:tc>
          <w:tcPr>
            <w:tcW w:w="1990" w:type="pct"/>
            <w:shd w:val="clear" w:color="auto" w:fill="auto"/>
          </w:tcPr>
          <w:p w14:paraId="436C55B8" w14:textId="77777777" w:rsidR="00D72B4B" w:rsidRPr="00153019" w:rsidRDefault="00D72B4B" w:rsidP="00D72B4B">
            <w:pPr>
              <w:rPr>
                <w:rFonts w:cstheme="minorHAnsi"/>
                <w:szCs w:val="20"/>
              </w:rPr>
            </w:pPr>
            <w:r w:rsidRPr="00153019">
              <w:rPr>
                <w:rFonts w:cstheme="minorHAnsi"/>
                <w:szCs w:val="20"/>
              </w:rPr>
              <w:t>a)      The selection of inputs;</w:t>
            </w:r>
          </w:p>
        </w:tc>
        <w:tc>
          <w:tcPr>
            <w:tcW w:w="2151" w:type="pct"/>
            <w:shd w:val="clear" w:color="auto" w:fill="auto"/>
          </w:tcPr>
          <w:p w14:paraId="2E21479D" w14:textId="4CA7381B"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5AD438BE" w14:textId="77777777" w:rsidTr="00C95BC7">
        <w:trPr>
          <w:trHeight w:val="316"/>
        </w:trPr>
        <w:tc>
          <w:tcPr>
            <w:tcW w:w="859" w:type="pct"/>
            <w:vMerge/>
            <w:shd w:val="clear" w:color="auto" w:fill="auto"/>
          </w:tcPr>
          <w:p w14:paraId="209E3D22" w14:textId="77777777" w:rsidR="00D72B4B" w:rsidRPr="00153019" w:rsidRDefault="00D72B4B" w:rsidP="00D72B4B">
            <w:pPr>
              <w:rPr>
                <w:rFonts w:cstheme="minorHAnsi"/>
                <w:b/>
                <w:szCs w:val="20"/>
              </w:rPr>
            </w:pPr>
          </w:p>
        </w:tc>
        <w:tc>
          <w:tcPr>
            <w:tcW w:w="1990" w:type="pct"/>
            <w:shd w:val="clear" w:color="auto" w:fill="auto"/>
          </w:tcPr>
          <w:p w14:paraId="719C1797" w14:textId="77777777" w:rsidR="00D72B4B" w:rsidRPr="00153019" w:rsidRDefault="00D72B4B" w:rsidP="00D72B4B">
            <w:pPr>
              <w:rPr>
                <w:rFonts w:cstheme="minorHAnsi"/>
                <w:szCs w:val="20"/>
              </w:rPr>
            </w:pPr>
            <w:r w:rsidRPr="00153019">
              <w:rPr>
                <w:rFonts w:cstheme="minorHAnsi"/>
                <w:szCs w:val="20"/>
              </w:rPr>
              <w:t>b)      Who may submit data and information to the Administrator;</w:t>
            </w:r>
          </w:p>
        </w:tc>
        <w:tc>
          <w:tcPr>
            <w:tcW w:w="2151" w:type="pct"/>
            <w:shd w:val="clear" w:color="auto" w:fill="auto"/>
          </w:tcPr>
          <w:p w14:paraId="0C41FEAF" w14:textId="60C6D9FF"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3FFC275B" w14:textId="77777777" w:rsidTr="00C95BC7">
        <w:trPr>
          <w:trHeight w:val="316"/>
        </w:trPr>
        <w:tc>
          <w:tcPr>
            <w:tcW w:w="859" w:type="pct"/>
            <w:vMerge/>
            <w:shd w:val="clear" w:color="auto" w:fill="auto"/>
          </w:tcPr>
          <w:p w14:paraId="1A91C191" w14:textId="77777777" w:rsidR="00D72B4B" w:rsidRPr="00153019" w:rsidRDefault="00D72B4B" w:rsidP="00D72B4B">
            <w:pPr>
              <w:rPr>
                <w:rFonts w:cstheme="minorHAnsi"/>
                <w:b/>
                <w:szCs w:val="20"/>
              </w:rPr>
            </w:pPr>
          </w:p>
        </w:tc>
        <w:tc>
          <w:tcPr>
            <w:tcW w:w="1990" w:type="pct"/>
            <w:shd w:val="clear" w:color="auto" w:fill="auto"/>
          </w:tcPr>
          <w:p w14:paraId="64BBAAC5" w14:textId="77777777" w:rsidR="00D72B4B" w:rsidRPr="00153019" w:rsidRDefault="00D72B4B" w:rsidP="00D72B4B">
            <w:pPr>
              <w:rPr>
                <w:rFonts w:cstheme="minorHAnsi"/>
                <w:szCs w:val="20"/>
              </w:rPr>
            </w:pPr>
            <w:r w:rsidRPr="00153019">
              <w:rPr>
                <w:rFonts w:cstheme="minorHAnsi"/>
                <w:szCs w:val="20"/>
              </w:rPr>
              <w:t>c)      Quality control procedures to verify the identity of a Submitter and any employee(s) of a Submitter who report(s) data or information and the authorization of such person(s) to report market data on behalf of a Submitter;</w:t>
            </w:r>
          </w:p>
        </w:tc>
        <w:tc>
          <w:tcPr>
            <w:tcW w:w="2151" w:type="pct"/>
            <w:shd w:val="clear" w:color="auto" w:fill="auto"/>
          </w:tcPr>
          <w:p w14:paraId="0E933245" w14:textId="45CE038C"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26AB103D" w14:textId="77777777" w:rsidTr="00C95BC7">
        <w:trPr>
          <w:trHeight w:val="316"/>
        </w:trPr>
        <w:tc>
          <w:tcPr>
            <w:tcW w:w="859" w:type="pct"/>
            <w:vMerge/>
            <w:shd w:val="clear" w:color="auto" w:fill="auto"/>
          </w:tcPr>
          <w:p w14:paraId="477EA0EE" w14:textId="77777777" w:rsidR="00D72B4B" w:rsidRPr="00153019" w:rsidRDefault="00D72B4B" w:rsidP="00D72B4B">
            <w:pPr>
              <w:rPr>
                <w:rFonts w:cstheme="minorHAnsi"/>
                <w:b/>
                <w:szCs w:val="20"/>
              </w:rPr>
            </w:pPr>
          </w:p>
        </w:tc>
        <w:tc>
          <w:tcPr>
            <w:tcW w:w="1990" w:type="pct"/>
            <w:shd w:val="clear" w:color="auto" w:fill="auto"/>
          </w:tcPr>
          <w:p w14:paraId="5FF0A041" w14:textId="77777777" w:rsidR="00D72B4B" w:rsidRPr="00153019" w:rsidRDefault="00D72B4B" w:rsidP="00D72B4B">
            <w:pPr>
              <w:rPr>
                <w:rFonts w:cstheme="minorHAnsi"/>
                <w:szCs w:val="20"/>
              </w:rPr>
            </w:pPr>
            <w:r w:rsidRPr="00153019">
              <w:rPr>
                <w:rFonts w:cstheme="minorHAnsi"/>
                <w:szCs w:val="20"/>
              </w:rPr>
              <w:t xml:space="preserve">d)     Criteria applied to employees of a Submitter who </w:t>
            </w:r>
            <w:proofErr w:type="gramStart"/>
            <w:r w:rsidRPr="00153019">
              <w:rPr>
                <w:rFonts w:cstheme="minorHAnsi"/>
                <w:szCs w:val="20"/>
              </w:rPr>
              <w:t>are permitted</w:t>
            </w:r>
            <w:proofErr w:type="gramEnd"/>
            <w:r w:rsidRPr="00153019">
              <w:rPr>
                <w:rFonts w:cstheme="minorHAnsi"/>
                <w:szCs w:val="20"/>
              </w:rPr>
              <w:t xml:space="preserve"> to submit data or information to an Administrator on behalf of a Submitter;</w:t>
            </w:r>
          </w:p>
        </w:tc>
        <w:tc>
          <w:tcPr>
            <w:tcW w:w="2151" w:type="pct"/>
            <w:shd w:val="clear" w:color="auto" w:fill="auto"/>
          </w:tcPr>
          <w:p w14:paraId="2D40B6A1" w14:textId="212B94D4"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51721B6C" w14:textId="77777777" w:rsidTr="00C95BC7">
        <w:trPr>
          <w:trHeight w:val="316"/>
        </w:trPr>
        <w:tc>
          <w:tcPr>
            <w:tcW w:w="859" w:type="pct"/>
            <w:vMerge/>
            <w:shd w:val="clear" w:color="auto" w:fill="auto"/>
          </w:tcPr>
          <w:p w14:paraId="0B9AAE28" w14:textId="77777777" w:rsidR="00D72B4B" w:rsidRPr="00153019" w:rsidRDefault="00D72B4B" w:rsidP="00D72B4B">
            <w:pPr>
              <w:rPr>
                <w:rFonts w:cstheme="minorHAnsi"/>
                <w:b/>
                <w:szCs w:val="20"/>
              </w:rPr>
            </w:pPr>
          </w:p>
        </w:tc>
        <w:tc>
          <w:tcPr>
            <w:tcW w:w="1990" w:type="pct"/>
            <w:shd w:val="clear" w:color="auto" w:fill="auto"/>
          </w:tcPr>
          <w:p w14:paraId="4817FEA3" w14:textId="77777777" w:rsidR="00D72B4B" w:rsidRPr="00153019" w:rsidRDefault="00D72B4B" w:rsidP="00D72B4B">
            <w:pPr>
              <w:rPr>
                <w:rFonts w:cstheme="minorHAnsi"/>
                <w:szCs w:val="20"/>
              </w:rPr>
            </w:pPr>
            <w:r w:rsidRPr="00153019">
              <w:rPr>
                <w:rFonts w:cstheme="minorHAnsi"/>
                <w:szCs w:val="20"/>
              </w:rPr>
              <w:t>e)      Policies to discourage the interim withdrawal of Submitters from surveys or Panels;</w:t>
            </w:r>
          </w:p>
        </w:tc>
        <w:tc>
          <w:tcPr>
            <w:tcW w:w="2151" w:type="pct"/>
            <w:shd w:val="clear" w:color="auto" w:fill="auto"/>
          </w:tcPr>
          <w:p w14:paraId="5B907F57" w14:textId="3B38B56A"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762EFF15" w14:textId="77777777" w:rsidTr="00C95BC7">
        <w:trPr>
          <w:trHeight w:val="316"/>
        </w:trPr>
        <w:tc>
          <w:tcPr>
            <w:tcW w:w="859" w:type="pct"/>
            <w:vMerge/>
            <w:shd w:val="clear" w:color="auto" w:fill="auto"/>
          </w:tcPr>
          <w:p w14:paraId="2192F0E0" w14:textId="77777777" w:rsidR="00D72B4B" w:rsidRPr="00153019" w:rsidRDefault="00D72B4B" w:rsidP="00D72B4B">
            <w:pPr>
              <w:rPr>
                <w:rFonts w:cstheme="minorHAnsi"/>
                <w:b/>
                <w:szCs w:val="20"/>
              </w:rPr>
            </w:pPr>
          </w:p>
        </w:tc>
        <w:tc>
          <w:tcPr>
            <w:tcW w:w="1990" w:type="pct"/>
            <w:shd w:val="clear" w:color="auto" w:fill="auto"/>
          </w:tcPr>
          <w:p w14:paraId="1D2F97C5" w14:textId="77777777" w:rsidR="00D72B4B" w:rsidRPr="00153019" w:rsidRDefault="00D72B4B" w:rsidP="00D72B4B">
            <w:pPr>
              <w:rPr>
                <w:rFonts w:cstheme="minorHAnsi"/>
                <w:szCs w:val="20"/>
              </w:rPr>
            </w:pPr>
            <w:r w:rsidRPr="00153019">
              <w:rPr>
                <w:rFonts w:cstheme="minorHAnsi"/>
                <w:szCs w:val="20"/>
              </w:rPr>
              <w:t>f)       Policies to encourage Submitters to submit all relevant data; and</w:t>
            </w:r>
          </w:p>
        </w:tc>
        <w:tc>
          <w:tcPr>
            <w:tcW w:w="2151" w:type="pct"/>
            <w:shd w:val="clear" w:color="auto" w:fill="auto"/>
          </w:tcPr>
          <w:p w14:paraId="45DE249A" w14:textId="2109ABF6" w:rsidR="00D72B4B" w:rsidRDefault="00D72B4B" w:rsidP="00D72B4B">
            <w:r w:rsidRPr="000F1C9C">
              <w:rPr>
                <w:rFonts w:cstheme="minorHAnsi"/>
                <w:szCs w:val="20"/>
              </w:rPr>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D72B4B" w:rsidRPr="00153019" w14:paraId="67E73427" w14:textId="77777777" w:rsidTr="00C95BC7">
        <w:trPr>
          <w:trHeight w:val="11279"/>
        </w:trPr>
        <w:tc>
          <w:tcPr>
            <w:tcW w:w="859" w:type="pct"/>
            <w:vMerge/>
            <w:shd w:val="clear" w:color="auto" w:fill="auto"/>
          </w:tcPr>
          <w:p w14:paraId="03FCD25A" w14:textId="77777777" w:rsidR="00D72B4B" w:rsidRPr="00153019" w:rsidRDefault="00D72B4B" w:rsidP="00D72B4B">
            <w:pPr>
              <w:rPr>
                <w:rFonts w:cstheme="minorHAnsi"/>
                <w:b/>
                <w:szCs w:val="20"/>
              </w:rPr>
            </w:pPr>
          </w:p>
        </w:tc>
        <w:tc>
          <w:tcPr>
            <w:tcW w:w="1990" w:type="pct"/>
            <w:shd w:val="clear" w:color="auto" w:fill="auto"/>
          </w:tcPr>
          <w:p w14:paraId="151E74C7" w14:textId="77777777" w:rsidR="00D72B4B" w:rsidRPr="00153019" w:rsidRDefault="00D72B4B" w:rsidP="00D72B4B">
            <w:pPr>
              <w:rPr>
                <w:rFonts w:cstheme="minorHAnsi"/>
                <w:szCs w:val="20"/>
              </w:rPr>
            </w:pPr>
            <w:r w:rsidRPr="00153019">
              <w:rPr>
                <w:rFonts w:cstheme="minorHAnsi"/>
                <w:szCs w:val="20"/>
              </w:rPr>
              <w:t>g)      The Submitters’ internal systems and controls, which should include:</w:t>
            </w:r>
          </w:p>
          <w:p w14:paraId="4C72C4F8" w14:textId="77777777" w:rsidR="00D72B4B" w:rsidRPr="00153019" w:rsidRDefault="00D72B4B" w:rsidP="00D72B4B">
            <w:pPr>
              <w:rPr>
                <w:rFonts w:cstheme="minorHAnsi"/>
                <w:szCs w:val="20"/>
              </w:rPr>
            </w:pPr>
            <w:r w:rsidRPr="00153019">
              <w:rPr>
                <w:rFonts w:cstheme="minorHAnsi"/>
                <w:szCs w:val="20"/>
              </w:rPr>
              <w:t>i. Procedures for submitting inputs, including Methodologies to determine the type of eligible inputs, in line with the Administrator’s Methodologies;</w:t>
            </w:r>
          </w:p>
          <w:p w14:paraId="69FB2D4A" w14:textId="77777777" w:rsidR="00D72B4B" w:rsidRPr="00153019" w:rsidRDefault="00D72B4B" w:rsidP="00D72B4B">
            <w:pPr>
              <w:rPr>
                <w:rFonts w:cstheme="minorHAnsi"/>
                <w:szCs w:val="20"/>
              </w:rPr>
            </w:pPr>
          </w:p>
          <w:p w14:paraId="64056FDC" w14:textId="77777777" w:rsidR="00D72B4B" w:rsidRPr="00153019" w:rsidRDefault="00D72B4B" w:rsidP="00D72B4B">
            <w:pPr>
              <w:rPr>
                <w:rFonts w:cstheme="minorHAnsi"/>
                <w:szCs w:val="20"/>
              </w:rPr>
            </w:pPr>
            <w:r w:rsidRPr="00153019">
              <w:rPr>
                <w:rFonts w:cstheme="minorHAnsi"/>
                <w:szCs w:val="20"/>
              </w:rPr>
              <w:t xml:space="preserve">ii. Procedures to detect and evaluate suspicious inputs or transactions, including inter­group transactions, and to ensure the </w:t>
            </w:r>
            <w:r w:rsidRPr="00153019">
              <w:rPr>
                <w:rFonts w:cstheme="minorHAnsi"/>
                <w:i/>
                <w:szCs w:val="20"/>
              </w:rPr>
              <w:t>Bona Fide</w:t>
            </w:r>
            <w:r w:rsidRPr="00153019">
              <w:rPr>
                <w:rFonts w:cstheme="minorHAnsi"/>
                <w:szCs w:val="20"/>
              </w:rPr>
              <w:t xml:space="preserve"> nature of such inputs, where appropriate;</w:t>
            </w:r>
          </w:p>
          <w:p w14:paraId="3FA12E0D" w14:textId="77777777" w:rsidR="00D72B4B" w:rsidRPr="00153019" w:rsidRDefault="00D72B4B" w:rsidP="00D72B4B">
            <w:pPr>
              <w:rPr>
                <w:rFonts w:cstheme="minorHAnsi"/>
                <w:szCs w:val="20"/>
              </w:rPr>
            </w:pPr>
          </w:p>
          <w:p w14:paraId="25708E7A" w14:textId="77777777" w:rsidR="00D72B4B" w:rsidRPr="00153019" w:rsidRDefault="00D72B4B" w:rsidP="00D72B4B">
            <w:pPr>
              <w:rPr>
                <w:rFonts w:cstheme="minorHAnsi"/>
                <w:szCs w:val="20"/>
              </w:rPr>
            </w:pPr>
            <w:r w:rsidRPr="00153019">
              <w:rPr>
                <w:rFonts w:cstheme="minorHAnsi"/>
                <w:szCs w:val="20"/>
              </w:rPr>
              <w:t>iii. Policies guiding and detailing the use of Expert Judgment, including documentation requirements;</w:t>
            </w:r>
          </w:p>
          <w:p w14:paraId="6A16AB6B" w14:textId="77777777" w:rsidR="00D72B4B" w:rsidRPr="00153019" w:rsidRDefault="00D72B4B" w:rsidP="00D72B4B">
            <w:pPr>
              <w:rPr>
                <w:rFonts w:cstheme="minorHAnsi"/>
                <w:szCs w:val="20"/>
              </w:rPr>
            </w:pPr>
          </w:p>
          <w:p w14:paraId="02BB248E" w14:textId="77777777" w:rsidR="00D72B4B" w:rsidRPr="00153019" w:rsidRDefault="00D72B4B" w:rsidP="00D72B4B">
            <w:pPr>
              <w:rPr>
                <w:rFonts w:cstheme="minorHAnsi"/>
                <w:szCs w:val="20"/>
              </w:rPr>
            </w:pPr>
            <w:r w:rsidRPr="00153019">
              <w:rPr>
                <w:rFonts w:cstheme="minorHAnsi"/>
                <w:szCs w:val="20"/>
              </w:rPr>
              <w:t>iv. Record keeping policies;</w:t>
            </w:r>
          </w:p>
          <w:p w14:paraId="607618A7" w14:textId="77777777" w:rsidR="00D72B4B" w:rsidRPr="00153019" w:rsidRDefault="00D72B4B" w:rsidP="00D72B4B">
            <w:pPr>
              <w:rPr>
                <w:rFonts w:cstheme="minorHAnsi"/>
                <w:szCs w:val="20"/>
              </w:rPr>
            </w:pPr>
          </w:p>
          <w:p w14:paraId="2D9C99EF" w14:textId="77777777" w:rsidR="00D72B4B" w:rsidRPr="00153019" w:rsidRDefault="00D72B4B" w:rsidP="00D72B4B">
            <w:pPr>
              <w:rPr>
                <w:rFonts w:cstheme="minorHAnsi"/>
                <w:szCs w:val="20"/>
              </w:rPr>
            </w:pPr>
            <w:r w:rsidRPr="00153019">
              <w:rPr>
                <w:rFonts w:cstheme="minorHAnsi"/>
                <w:szCs w:val="20"/>
              </w:rPr>
              <w:t>v.  Pre-Submission validation of inputs, and procedures for multiple reviews by senior staff to check inputs;</w:t>
            </w:r>
          </w:p>
          <w:p w14:paraId="6BCA3971" w14:textId="77777777" w:rsidR="00D72B4B" w:rsidRPr="00153019" w:rsidRDefault="00D72B4B" w:rsidP="00D72B4B">
            <w:pPr>
              <w:rPr>
                <w:rFonts w:cstheme="minorHAnsi"/>
                <w:szCs w:val="20"/>
              </w:rPr>
            </w:pPr>
          </w:p>
          <w:p w14:paraId="480A992A" w14:textId="77777777" w:rsidR="00D72B4B" w:rsidRPr="00153019" w:rsidRDefault="00D72B4B" w:rsidP="00D72B4B">
            <w:pPr>
              <w:rPr>
                <w:rFonts w:cstheme="minorHAnsi"/>
                <w:szCs w:val="20"/>
              </w:rPr>
            </w:pPr>
            <w:r w:rsidRPr="00153019">
              <w:rPr>
                <w:rFonts w:cstheme="minorHAnsi"/>
                <w:szCs w:val="20"/>
              </w:rPr>
              <w:t>vi. Training, including training with respect to any relevant regulation (covering Benchmark regulation or any market abuse regime);</w:t>
            </w:r>
          </w:p>
          <w:p w14:paraId="59A2B680" w14:textId="77777777" w:rsidR="00D72B4B" w:rsidRPr="00153019" w:rsidRDefault="00D72B4B" w:rsidP="00D72B4B">
            <w:pPr>
              <w:rPr>
                <w:rFonts w:cstheme="minorHAnsi"/>
                <w:szCs w:val="20"/>
              </w:rPr>
            </w:pPr>
          </w:p>
          <w:p w14:paraId="524028F6" w14:textId="77777777" w:rsidR="00D72B4B" w:rsidRPr="00153019" w:rsidRDefault="00D72B4B" w:rsidP="00D72B4B">
            <w:pPr>
              <w:rPr>
                <w:rFonts w:cstheme="minorHAnsi"/>
                <w:szCs w:val="20"/>
              </w:rPr>
            </w:pPr>
            <w:r w:rsidRPr="00153019">
              <w:rPr>
                <w:rFonts w:cstheme="minorHAnsi"/>
                <w:szCs w:val="20"/>
              </w:rPr>
              <w:t>vii. Suspicious Submission reporting;</w:t>
            </w:r>
          </w:p>
          <w:p w14:paraId="027044C1" w14:textId="77777777" w:rsidR="00D72B4B" w:rsidRPr="00153019" w:rsidRDefault="00D72B4B" w:rsidP="00D72B4B">
            <w:pPr>
              <w:rPr>
                <w:rFonts w:cstheme="minorHAnsi"/>
                <w:szCs w:val="20"/>
              </w:rPr>
            </w:pPr>
          </w:p>
          <w:p w14:paraId="280A5C5B" w14:textId="77777777" w:rsidR="00D72B4B" w:rsidRPr="00153019" w:rsidRDefault="00D72B4B" w:rsidP="00D72B4B">
            <w:pPr>
              <w:rPr>
                <w:rFonts w:cstheme="minorHAnsi"/>
                <w:szCs w:val="20"/>
              </w:rPr>
            </w:pPr>
            <w:r w:rsidRPr="00153019">
              <w:rPr>
                <w:rFonts w:cstheme="minorHAnsi"/>
                <w:szCs w:val="20"/>
              </w:rPr>
              <w:t>viii. Roles and responsibilities of key personnel and accountability lines;</w:t>
            </w:r>
          </w:p>
          <w:p w14:paraId="3085EA66" w14:textId="77777777" w:rsidR="00D72B4B" w:rsidRPr="00153019" w:rsidRDefault="00D72B4B" w:rsidP="00D72B4B">
            <w:pPr>
              <w:rPr>
                <w:rFonts w:cstheme="minorHAnsi"/>
                <w:szCs w:val="20"/>
              </w:rPr>
            </w:pPr>
          </w:p>
          <w:p w14:paraId="1C7E25A5" w14:textId="77777777" w:rsidR="00D72B4B" w:rsidRPr="00153019" w:rsidRDefault="00D72B4B" w:rsidP="00D72B4B">
            <w:pPr>
              <w:rPr>
                <w:rFonts w:cstheme="minorHAnsi"/>
                <w:szCs w:val="20"/>
              </w:rPr>
            </w:pPr>
            <w:r w:rsidRPr="00153019">
              <w:rPr>
                <w:rFonts w:cstheme="minorHAnsi"/>
                <w:szCs w:val="20"/>
              </w:rPr>
              <w:t>ix. Internal sign off procedures by management for submitting inputs;</w:t>
            </w:r>
          </w:p>
          <w:p w14:paraId="2E76F592" w14:textId="77777777" w:rsidR="00D72B4B" w:rsidRPr="00153019" w:rsidRDefault="00D72B4B" w:rsidP="00D72B4B">
            <w:pPr>
              <w:rPr>
                <w:rFonts w:cstheme="minorHAnsi"/>
                <w:szCs w:val="20"/>
              </w:rPr>
            </w:pPr>
          </w:p>
          <w:p w14:paraId="24B7B895" w14:textId="77777777" w:rsidR="00D72B4B" w:rsidRPr="00153019" w:rsidRDefault="00D72B4B" w:rsidP="00D72B4B">
            <w:pPr>
              <w:rPr>
                <w:rFonts w:cstheme="minorHAnsi"/>
                <w:szCs w:val="20"/>
              </w:rPr>
            </w:pPr>
            <w:r w:rsidRPr="00153019">
              <w:rPr>
                <w:rFonts w:cstheme="minorHAnsi"/>
                <w:szCs w:val="20"/>
              </w:rPr>
              <w:t>x.  Whistle blowing policies (in line with Principle 4); and</w:t>
            </w:r>
          </w:p>
          <w:p w14:paraId="3730FE1A" w14:textId="77777777" w:rsidR="00D72B4B" w:rsidRPr="00153019" w:rsidRDefault="00D72B4B" w:rsidP="00D72B4B">
            <w:pPr>
              <w:rPr>
                <w:rFonts w:cstheme="minorHAnsi"/>
                <w:szCs w:val="20"/>
              </w:rPr>
            </w:pPr>
          </w:p>
          <w:p w14:paraId="6D90FA58" w14:textId="77777777" w:rsidR="00D72B4B" w:rsidRPr="00153019" w:rsidRDefault="00D72B4B" w:rsidP="00D72B4B">
            <w:pPr>
              <w:rPr>
                <w:rFonts w:cstheme="minorHAnsi"/>
                <w:szCs w:val="20"/>
              </w:rPr>
            </w:pPr>
            <w:r w:rsidRPr="00153019">
              <w:rPr>
                <w:rFonts w:cstheme="minorHAnsi"/>
                <w:szCs w:val="20"/>
              </w:rPr>
              <w:t xml:space="preserve">xi. Conflicts of interest procedures and policies, including prohibitions on the Submission of data from Front Office Functions unless the Administrator is satisfied that there are adequate internal oversight and verification procedures for Front Office Function Submissions of data to an Administrator (including safeguards and supervision to address possible conflicts of interests as per </w:t>
            </w:r>
            <w:r w:rsidRPr="00153019">
              <w:rPr>
                <w:rFonts w:cstheme="minorHAnsi"/>
                <w:szCs w:val="20"/>
              </w:rPr>
              <w:lastRenderedPageBreak/>
              <w:t>paragraphs (v) and (ix) above), the physical separation of employees and reporting lines where appropriate, the consideration of how to identify, disclose, manage, mitigate and avoid existing or potential incentives to manipulate or otherwise influence data inputs (whether or not in order to influence the Benchmark levels), including, without limitation, through appropriate remuneration policies and by effectively addressing conflicts of interest which may exist between the Submitter’s Submission activities (including all staff who perform or otherwise participate in Benchmark Submission responsibilities), and any other business of the Submitter or of any of its affiliates or any of their respective clients or customers.</w:t>
            </w:r>
          </w:p>
        </w:tc>
        <w:tc>
          <w:tcPr>
            <w:tcW w:w="2151" w:type="pct"/>
            <w:shd w:val="clear" w:color="auto" w:fill="auto"/>
          </w:tcPr>
          <w:p w14:paraId="6DE0E612" w14:textId="04FC6E40" w:rsidR="00D72B4B" w:rsidRDefault="00D72B4B" w:rsidP="00D72B4B">
            <w:r w:rsidRPr="000F1C9C">
              <w:rPr>
                <w:rFonts w:cstheme="minorHAnsi"/>
                <w:szCs w:val="20"/>
              </w:rPr>
              <w:lastRenderedPageBreak/>
              <w:t xml:space="preserve">N/A - The CME Term SOFR Daily </w:t>
            </w:r>
            <w:r w:rsidR="00855DB7">
              <w:rPr>
                <w:rFonts w:cstheme="minorHAnsi"/>
                <w:szCs w:val="20"/>
              </w:rPr>
              <w:t>Return Indices are</w:t>
            </w:r>
            <w:r w:rsidRPr="000F1C9C">
              <w:rPr>
                <w:rFonts w:cstheme="minorHAnsi"/>
                <w:szCs w:val="20"/>
              </w:rPr>
              <w:t xml:space="preserve"> not based on Submissions.</w:t>
            </w:r>
          </w:p>
        </w:tc>
      </w:tr>
      <w:tr w:rsidR="00153019" w:rsidRPr="00153019" w14:paraId="24A75BFE" w14:textId="77777777" w:rsidTr="00C95BC7">
        <w:trPr>
          <w:trHeight w:val="316"/>
        </w:trPr>
        <w:tc>
          <w:tcPr>
            <w:tcW w:w="859" w:type="pct"/>
            <w:shd w:val="clear" w:color="auto" w:fill="auto"/>
          </w:tcPr>
          <w:p w14:paraId="2BC8A080" w14:textId="77777777" w:rsidR="00153019" w:rsidRPr="00153019" w:rsidRDefault="00153019" w:rsidP="003F350F">
            <w:pPr>
              <w:rPr>
                <w:rFonts w:cstheme="minorHAnsi"/>
                <w:b/>
                <w:szCs w:val="20"/>
              </w:rPr>
            </w:pPr>
            <w:r w:rsidRPr="00153019">
              <w:rPr>
                <w:rFonts w:cstheme="minorHAnsi"/>
                <w:b/>
                <w:szCs w:val="20"/>
              </w:rPr>
              <w:t>15. Internal Controls over Data Collection</w:t>
            </w:r>
          </w:p>
        </w:tc>
        <w:tc>
          <w:tcPr>
            <w:tcW w:w="1990" w:type="pct"/>
            <w:shd w:val="clear" w:color="auto" w:fill="auto"/>
          </w:tcPr>
          <w:p w14:paraId="4AC20A4B" w14:textId="77777777" w:rsidR="00153019" w:rsidRPr="00153019" w:rsidRDefault="00153019" w:rsidP="003F350F">
            <w:pPr>
              <w:rPr>
                <w:rFonts w:cstheme="minorHAnsi"/>
                <w:szCs w:val="20"/>
              </w:rPr>
            </w:pPr>
            <w:r w:rsidRPr="00153019">
              <w:rPr>
                <w:rFonts w:cstheme="minorHAnsi"/>
                <w:szCs w:val="20"/>
              </w:rPr>
              <w:t xml:space="preserve">When an Administrator collects data from any external source the Administrator should ensure that there are appropriate internal controls over its data collection and transmission processes. These </w:t>
            </w:r>
            <w:r w:rsidRPr="00153019">
              <w:rPr>
                <w:rFonts w:cstheme="minorHAnsi"/>
                <w:szCs w:val="20"/>
              </w:rPr>
              <w:lastRenderedPageBreak/>
              <w:t>controls should address the process for selecting the source, collecting the data and protecting the integrity and confidentiality of the data. Where Administrators receive data from employees of the Front Office Function, the Administrator should seek corroborating data from other sources.</w:t>
            </w:r>
          </w:p>
        </w:tc>
        <w:tc>
          <w:tcPr>
            <w:tcW w:w="2151" w:type="pct"/>
            <w:shd w:val="clear" w:color="auto" w:fill="auto"/>
          </w:tcPr>
          <w:p w14:paraId="1111B724" w14:textId="77777777" w:rsidR="00583ED1" w:rsidRPr="00583ED1" w:rsidRDefault="00C4224D" w:rsidP="00583ED1">
            <w:pPr>
              <w:rPr>
                <w:rFonts w:cstheme="minorHAnsi"/>
                <w:szCs w:val="20"/>
              </w:rPr>
            </w:pPr>
            <w:r w:rsidRPr="00153019">
              <w:rPr>
                <w:rFonts w:cstheme="minorHAnsi"/>
                <w:szCs w:val="20"/>
              </w:rPr>
              <w:lastRenderedPageBreak/>
              <w:t xml:space="preserve">CBA has in place an agreement with CME Inc. regarding the collection of input data </w:t>
            </w:r>
            <w:r w:rsidR="00583ED1" w:rsidRPr="00583ED1">
              <w:rPr>
                <w:rFonts w:cstheme="minorHAnsi"/>
                <w:szCs w:val="20"/>
              </w:rPr>
              <w:t>from the regulated market on which the</w:t>
            </w:r>
          </w:p>
          <w:p w14:paraId="6FAB9606" w14:textId="77777777" w:rsidR="00153019" w:rsidRPr="00153019" w:rsidRDefault="00583ED1" w:rsidP="00583ED1">
            <w:pPr>
              <w:rPr>
                <w:rFonts w:cstheme="minorHAnsi"/>
                <w:szCs w:val="20"/>
              </w:rPr>
            </w:pPr>
            <w:r w:rsidRPr="00583ED1">
              <w:rPr>
                <w:rFonts w:cstheme="minorHAnsi"/>
                <w:szCs w:val="20"/>
              </w:rPr>
              <w:t xml:space="preserve">futures contracts </w:t>
            </w:r>
            <w:proofErr w:type="gramStart"/>
            <w:r w:rsidRPr="00583ED1">
              <w:rPr>
                <w:rFonts w:cstheme="minorHAnsi"/>
                <w:szCs w:val="20"/>
              </w:rPr>
              <w:t>are traded</w:t>
            </w:r>
            <w:proofErr w:type="gramEnd"/>
            <w:r w:rsidR="00C4224D" w:rsidRPr="00153019">
              <w:rPr>
                <w:rFonts w:cstheme="minorHAnsi"/>
                <w:szCs w:val="20"/>
              </w:rPr>
              <w:t xml:space="preserve">, and transmission of input data to CBA, and </w:t>
            </w:r>
            <w:r w:rsidR="00C4224D" w:rsidRPr="00153019">
              <w:rPr>
                <w:rFonts w:cstheme="minorHAnsi"/>
                <w:szCs w:val="20"/>
              </w:rPr>
              <w:lastRenderedPageBreak/>
              <w:t>contains an obligation to comply with protocols in relation to the same that protect the integrity and confidentiality of the input data.</w:t>
            </w:r>
          </w:p>
        </w:tc>
      </w:tr>
      <w:tr w:rsidR="00153019" w:rsidRPr="00153019" w14:paraId="708EC794" w14:textId="77777777" w:rsidTr="00C95BC7">
        <w:trPr>
          <w:trHeight w:val="316"/>
        </w:trPr>
        <w:tc>
          <w:tcPr>
            <w:tcW w:w="859" w:type="pct"/>
            <w:vMerge w:val="restart"/>
            <w:shd w:val="clear" w:color="auto" w:fill="auto"/>
          </w:tcPr>
          <w:p w14:paraId="4380E3D5" w14:textId="77777777" w:rsidR="00153019" w:rsidRPr="00153019" w:rsidRDefault="00153019" w:rsidP="003F350F">
            <w:pPr>
              <w:rPr>
                <w:rFonts w:cstheme="minorHAnsi"/>
                <w:b/>
                <w:szCs w:val="20"/>
              </w:rPr>
            </w:pPr>
            <w:r w:rsidRPr="00153019">
              <w:rPr>
                <w:rFonts w:cstheme="minorHAnsi"/>
                <w:b/>
                <w:szCs w:val="20"/>
              </w:rPr>
              <w:lastRenderedPageBreak/>
              <w:t>16.Complaints Procedures</w:t>
            </w:r>
          </w:p>
        </w:tc>
        <w:tc>
          <w:tcPr>
            <w:tcW w:w="1990" w:type="pct"/>
            <w:shd w:val="clear" w:color="auto" w:fill="auto"/>
          </w:tcPr>
          <w:p w14:paraId="42B143F0" w14:textId="77777777" w:rsidR="00153019" w:rsidRPr="00153019" w:rsidRDefault="00153019" w:rsidP="003F350F">
            <w:pPr>
              <w:rPr>
                <w:rFonts w:cstheme="minorHAnsi"/>
                <w:szCs w:val="20"/>
              </w:rPr>
            </w:pPr>
            <w:r w:rsidRPr="00153019">
              <w:rPr>
                <w:rFonts w:cstheme="minorHAnsi"/>
                <w:szCs w:val="20"/>
              </w:rPr>
              <w:t>The Administrator should establish and Publish or Make Available a written complaints procedures policy, by which Stakeholders may submit complaints including concerning whether a specific Benchmark determination is representative of the underlying Interest it seeks to measure, applications of the Methodology in relation to a specific Benchmark determination(s) and other Administrator decisions in relation to a Benchmark determination.</w:t>
            </w:r>
          </w:p>
        </w:tc>
        <w:tc>
          <w:tcPr>
            <w:tcW w:w="2151" w:type="pct"/>
            <w:shd w:val="clear" w:color="auto" w:fill="auto"/>
          </w:tcPr>
          <w:p w14:paraId="258814B2" w14:textId="2EEFFF6B" w:rsidR="00153019" w:rsidRPr="00153019" w:rsidRDefault="00153019" w:rsidP="003F350F">
            <w:pPr>
              <w:rPr>
                <w:rFonts w:cstheme="minorHAnsi"/>
                <w:szCs w:val="20"/>
              </w:rPr>
            </w:pPr>
            <w:r w:rsidRPr="00153019">
              <w:rPr>
                <w:rFonts w:cstheme="minorHAnsi"/>
                <w:szCs w:val="20"/>
              </w:rPr>
              <w:t>CBA has in place policies and procedures for Stakeholders to submit complaints on all aspects of the Benchmark determination process. These policies are available on the CME Group website</w:t>
            </w:r>
            <w:r w:rsidR="00B36E79">
              <w:rPr>
                <w:rFonts w:cstheme="minorHAnsi"/>
                <w:szCs w:val="20"/>
              </w:rPr>
              <w:t>.</w:t>
            </w:r>
          </w:p>
        </w:tc>
      </w:tr>
      <w:tr w:rsidR="00153019" w:rsidRPr="00153019" w14:paraId="0AE1A016" w14:textId="77777777" w:rsidTr="00C95BC7">
        <w:trPr>
          <w:trHeight w:val="316"/>
        </w:trPr>
        <w:tc>
          <w:tcPr>
            <w:tcW w:w="859" w:type="pct"/>
            <w:vMerge/>
            <w:shd w:val="clear" w:color="auto" w:fill="auto"/>
          </w:tcPr>
          <w:p w14:paraId="308B6D95" w14:textId="77777777" w:rsidR="00153019" w:rsidRPr="00153019" w:rsidRDefault="00153019" w:rsidP="003F350F">
            <w:pPr>
              <w:rPr>
                <w:rFonts w:cstheme="minorHAnsi"/>
                <w:b/>
                <w:szCs w:val="20"/>
              </w:rPr>
            </w:pPr>
          </w:p>
        </w:tc>
        <w:tc>
          <w:tcPr>
            <w:tcW w:w="4141" w:type="pct"/>
            <w:gridSpan w:val="2"/>
            <w:shd w:val="clear" w:color="auto" w:fill="auto"/>
          </w:tcPr>
          <w:p w14:paraId="6FF7A77F" w14:textId="77777777" w:rsidR="00153019" w:rsidRPr="00153019" w:rsidRDefault="00153019" w:rsidP="003F350F">
            <w:pPr>
              <w:rPr>
                <w:rFonts w:cstheme="minorHAnsi"/>
                <w:szCs w:val="20"/>
              </w:rPr>
            </w:pPr>
            <w:r w:rsidRPr="00153019">
              <w:rPr>
                <w:rFonts w:cstheme="minorHAnsi"/>
                <w:szCs w:val="20"/>
              </w:rPr>
              <w:t>The complaints procedures policy should:</w:t>
            </w:r>
          </w:p>
        </w:tc>
      </w:tr>
      <w:tr w:rsidR="00153019" w:rsidRPr="00153019" w14:paraId="6F40244C" w14:textId="77777777" w:rsidTr="00C95BC7">
        <w:trPr>
          <w:trHeight w:val="316"/>
        </w:trPr>
        <w:tc>
          <w:tcPr>
            <w:tcW w:w="859" w:type="pct"/>
            <w:vMerge/>
            <w:shd w:val="clear" w:color="auto" w:fill="auto"/>
          </w:tcPr>
          <w:p w14:paraId="0CC723AB" w14:textId="77777777" w:rsidR="00153019" w:rsidRPr="00153019" w:rsidRDefault="00153019" w:rsidP="003F350F">
            <w:pPr>
              <w:rPr>
                <w:rFonts w:cstheme="minorHAnsi"/>
                <w:b/>
                <w:szCs w:val="20"/>
              </w:rPr>
            </w:pPr>
          </w:p>
        </w:tc>
        <w:tc>
          <w:tcPr>
            <w:tcW w:w="1990" w:type="pct"/>
            <w:shd w:val="clear" w:color="auto" w:fill="auto"/>
          </w:tcPr>
          <w:p w14:paraId="4EB00906" w14:textId="77777777" w:rsidR="00153019" w:rsidRPr="00153019" w:rsidRDefault="00153019" w:rsidP="003F350F">
            <w:pPr>
              <w:rPr>
                <w:rFonts w:cstheme="minorHAnsi"/>
                <w:szCs w:val="20"/>
              </w:rPr>
            </w:pPr>
            <w:r w:rsidRPr="00153019">
              <w:rPr>
                <w:rFonts w:cstheme="minorHAnsi"/>
                <w:szCs w:val="20"/>
              </w:rPr>
              <w:t xml:space="preserve">a)      Permit complaints to </w:t>
            </w:r>
            <w:proofErr w:type="gramStart"/>
            <w:r w:rsidRPr="00153019">
              <w:rPr>
                <w:rFonts w:cstheme="minorHAnsi"/>
                <w:szCs w:val="20"/>
              </w:rPr>
              <w:t>be submitted</w:t>
            </w:r>
            <w:proofErr w:type="gramEnd"/>
            <w:r w:rsidRPr="00153019">
              <w:rPr>
                <w:rFonts w:cstheme="minorHAnsi"/>
                <w:szCs w:val="20"/>
              </w:rPr>
              <w:t xml:space="preserve"> through a user-friendly complaints process such as an electronic Submission process;</w:t>
            </w:r>
          </w:p>
        </w:tc>
        <w:tc>
          <w:tcPr>
            <w:tcW w:w="2151" w:type="pct"/>
            <w:shd w:val="clear" w:color="auto" w:fill="auto"/>
          </w:tcPr>
          <w:p w14:paraId="525703F8" w14:textId="77777777" w:rsidR="00153019" w:rsidRPr="00153019" w:rsidRDefault="00153019" w:rsidP="003F350F">
            <w:pPr>
              <w:rPr>
                <w:rFonts w:cstheme="minorHAnsi"/>
                <w:szCs w:val="20"/>
              </w:rPr>
            </w:pPr>
            <w:r w:rsidRPr="00153019">
              <w:rPr>
                <w:rFonts w:cstheme="minorHAnsi"/>
                <w:szCs w:val="20"/>
              </w:rPr>
              <w:t>CBA has created an email address (</w:t>
            </w:r>
            <w:hyperlink r:id="rId22" w:history="1">
              <w:r w:rsidRPr="00035DF1">
                <w:rPr>
                  <w:rStyle w:val="Hyperlink"/>
                  <w:rFonts w:cstheme="minorHAnsi"/>
                  <w:szCs w:val="20"/>
                </w:rPr>
                <w:t>internationalcompliance@cmegroup.com</w:t>
              </w:r>
            </w:hyperlink>
            <w:r w:rsidRPr="00153019">
              <w:rPr>
                <w:rFonts w:cstheme="minorHAnsi"/>
                <w:szCs w:val="20"/>
              </w:rPr>
              <w:t>) to receive and respond to any complaints.</w:t>
            </w:r>
          </w:p>
        </w:tc>
      </w:tr>
      <w:tr w:rsidR="00153019" w:rsidRPr="00153019" w14:paraId="26B007D6" w14:textId="77777777" w:rsidTr="00C95BC7">
        <w:trPr>
          <w:trHeight w:val="316"/>
        </w:trPr>
        <w:tc>
          <w:tcPr>
            <w:tcW w:w="859" w:type="pct"/>
            <w:vMerge/>
            <w:shd w:val="clear" w:color="auto" w:fill="auto"/>
          </w:tcPr>
          <w:p w14:paraId="0ABD6455" w14:textId="77777777" w:rsidR="00153019" w:rsidRPr="00153019" w:rsidRDefault="00153019" w:rsidP="003F350F">
            <w:pPr>
              <w:rPr>
                <w:rFonts w:cstheme="minorHAnsi"/>
                <w:b/>
                <w:szCs w:val="20"/>
              </w:rPr>
            </w:pPr>
          </w:p>
        </w:tc>
        <w:tc>
          <w:tcPr>
            <w:tcW w:w="1990" w:type="pct"/>
            <w:shd w:val="clear" w:color="auto" w:fill="auto"/>
          </w:tcPr>
          <w:p w14:paraId="1EBED9F0" w14:textId="77777777" w:rsidR="00153019" w:rsidRPr="00153019" w:rsidRDefault="00153019" w:rsidP="003F350F">
            <w:pPr>
              <w:rPr>
                <w:rFonts w:cstheme="minorHAnsi"/>
                <w:szCs w:val="20"/>
              </w:rPr>
            </w:pPr>
            <w:r w:rsidRPr="00153019">
              <w:rPr>
                <w:rFonts w:cstheme="minorHAnsi"/>
                <w:szCs w:val="20"/>
              </w:rPr>
              <w:t>b)      Contain procedures for receiving and investigating a complaint made about the Administrator’s Benchmark determination process on a timely and fair basis by personnel who are independent of any personnel who may be or may have been involved in the subject of the complaint, advising the complainant and other relevant parties of the outcome of its investigation within a reasonable period and retaining all records concerning complaints;</w:t>
            </w:r>
          </w:p>
        </w:tc>
        <w:tc>
          <w:tcPr>
            <w:tcW w:w="2151" w:type="pct"/>
            <w:shd w:val="clear" w:color="auto" w:fill="auto"/>
          </w:tcPr>
          <w:p w14:paraId="1ABB837D" w14:textId="77777777" w:rsidR="00153019" w:rsidRPr="00035DF1" w:rsidRDefault="00153019" w:rsidP="003F350F">
            <w:pPr>
              <w:rPr>
                <w:rFonts w:cstheme="minorHAnsi"/>
                <w:szCs w:val="20"/>
              </w:rPr>
            </w:pPr>
            <w:r w:rsidRPr="00035DF1">
              <w:rPr>
                <w:rFonts w:cstheme="minorHAnsi"/>
                <w:szCs w:val="20"/>
              </w:rPr>
              <w:t xml:space="preserve">All complaints received will be investigated by personnel who are independent of any personnel who may </w:t>
            </w:r>
            <w:proofErr w:type="gramStart"/>
            <w:r w:rsidRPr="00035DF1">
              <w:rPr>
                <w:rFonts w:cstheme="minorHAnsi"/>
                <w:szCs w:val="20"/>
              </w:rPr>
              <w:t>be, or</w:t>
            </w:r>
            <w:proofErr w:type="gramEnd"/>
            <w:r w:rsidRPr="00035DF1">
              <w:rPr>
                <w:rFonts w:cstheme="minorHAnsi"/>
                <w:szCs w:val="20"/>
              </w:rPr>
              <w:t xml:space="preserve"> may have been involved in the subject of the complaint. Any outcomes </w:t>
            </w:r>
            <w:proofErr w:type="gramStart"/>
            <w:r w:rsidRPr="00035DF1">
              <w:rPr>
                <w:rFonts w:cstheme="minorHAnsi"/>
                <w:szCs w:val="20"/>
              </w:rPr>
              <w:t>are reported</w:t>
            </w:r>
            <w:proofErr w:type="gramEnd"/>
            <w:r w:rsidRPr="00035DF1">
              <w:rPr>
                <w:rFonts w:cstheme="minorHAnsi"/>
                <w:szCs w:val="20"/>
              </w:rPr>
              <w:t xml:space="preserve"> back to the complainant Stakeholder within a reasonable timeframe (proportionate to the nature of the complaint). All records concerning complaints </w:t>
            </w:r>
            <w:proofErr w:type="gramStart"/>
            <w:r w:rsidRPr="00035DF1">
              <w:rPr>
                <w:rFonts w:cstheme="minorHAnsi"/>
                <w:szCs w:val="20"/>
              </w:rPr>
              <w:t>are kept</w:t>
            </w:r>
            <w:proofErr w:type="gramEnd"/>
            <w:r w:rsidRPr="00035DF1">
              <w:rPr>
                <w:rFonts w:cstheme="minorHAnsi"/>
                <w:szCs w:val="20"/>
              </w:rPr>
              <w:t xml:space="preserve"> for a period of 5 years.</w:t>
            </w:r>
          </w:p>
        </w:tc>
      </w:tr>
      <w:tr w:rsidR="00153019" w:rsidRPr="00153019" w14:paraId="2A9D519E" w14:textId="77777777" w:rsidTr="00C95BC7">
        <w:trPr>
          <w:trHeight w:val="316"/>
        </w:trPr>
        <w:tc>
          <w:tcPr>
            <w:tcW w:w="859" w:type="pct"/>
            <w:vMerge/>
            <w:shd w:val="clear" w:color="auto" w:fill="auto"/>
          </w:tcPr>
          <w:p w14:paraId="4A2963C6" w14:textId="77777777" w:rsidR="00153019" w:rsidRPr="00153019" w:rsidRDefault="00153019" w:rsidP="003F350F">
            <w:pPr>
              <w:rPr>
                <w:rFonts w:cstheme="minorHAnsi"/>
                <w:b/>
                <w:szCs w:val="20"/>
              </w:rPr>
            </w:pPr>
          </w:p>
        </w:tc>
        <w:tc>
          <w:tcPr>
            <w:tcW w:w="1990" w:type="pct"/>
            <w:shd w:val="clear" w:color="auto" w:fill="auto"/>
          </w:tcPr>
          <w:p w14:paraId="30E58443" w14:textId="77777777" w:rsidR="00153019" w:rsidRPr="00153019" w:rsidRDefault="00153019" w:rsidP="003F350F">
            <w:pPr>
              <w:rPr>
                <w:rFonts w:cstheme="minorHAnsi"/>
                <w:szCs w:val="20"/>
              </w:rPr>
            </w:pPr>
            <w:r w:rsidRPr="00153019">
              <w:rPr>
                <w:rFonts w:cstheme="minorHAnsi"/>
                <w:szCs w:val="20"/>
              </w:rPr>
              <w:t>c)      Contain a process for escalating complaints, as appropriate, to the Administrator’s governance body; and</w:t>
            </w:r>
          </w:p>
        </w:tc>
        <w:tc>
          <w:tcPr>
            <w:tcW w:w="2151" w:type="pct"/>
            <w:shd w:val="clear" w:color="auto" w:fill="auto"/>
          </w:tcPr>
          <w:p w14:paraId="700FD64E" w14:textId="4C173895" w:rsidR="00153019" w:rsidRPr="00035DF1" w:rsidRDefault="00153019" w:rsidP="003F350F">
            <w:pPr>
              <w:rPr>
                <w:rFonts w:cstheme="minorHAnsi"/>
                <w:szCs w:val="20"/>
              </w:rPr>
            </w:pPr>
            <w:r w:rsidRPr="00035DF1">
              <w:rPr>
                <w:rFonts w:cstheme="minorHAnsi"/>
                <w:szCs w:val="20"/>
              </w:rPr>
              <w:t xml:space="preserve">Complaints will also </w:t>
            </w:r>
            <w:proofErr w:type="gramStart"/>
            <w:r w:rsidRPr="00035DF1">
              <w:rPr>
                <w:rFonts w:cstheme="minorHAnsi"/>
                <w:szCs w:val="20"/>
              </w:rPr>
              <w:t>be reported</w:t>
            </w:r>
            <w:proofErr w:type="gramEnd"/>
            <w:r w:rsidRPr="00035DF1">
              <w:rPr>
                <w:rFonts w:cstheme="minorHAnsi"/>
                <w:szCs w:val="20"/>
              </w:rPr>
              <w:t xml:space="preserve"> to the </w:t>
            </w:r>
            <w:r w:rsidR="00E435EF">
              <w:rPr>
                <w:rFonts w:cstheme="minorHAnsi"/>
                <w:szCs w:val="20"/>
              </w:rPr>
              <w:t xml:space="preserve">Term SOFR </w:t>
            </w:r>
            <w:r w:rsidRPr="00035DF1">
              <w:rPr>
                <w:rFonts w:cstheme="minorHAnsi"/>
                <w:szCs w:val="20"/>
              </w:rPr>
              <w:t>Oversight Committee and CBA board.</w:t>
            </w:r>
          </w:p>
        </w:tc>
      </w:tr>
      <w:tr w:rsidR="00153019" w:rsidRPr="00153019" w14:paraId="4D5CA735" w14:textId="77777777" w:rsidTr="00C95BC7">
        <w:trPr>
          <w:trHeight w:val="316"/>
        </w:trPr>
        <w:tc>
          <w:tcPr>
            <w:tcW w:w="859" w:type="pct"/>
            <w:vMerge/>
            <w:shd w:val="clear" w:color="auto" w:fill="auto"/>
          </w:tcPr>
          <w:p w14:paraId="7050E7CC" w14:textId="77777777" w:rsidR="00153019" w:rsidRPr="00153019" w:rsidRDefault="00153019" w:rsidP="003F350F">
            <w:pPr>
              <w:rPr>
                <w:rFonts w:cstheme="minorHAnsi"/>
                <w:b/>
                <w:szCs w:val="20"/>
              </w:rPr>
            </w:pPr>
          </w:p>
        </w:tc>
        <w:tc>
          <w:tcPr>
            <w:tcW w:w="1990" w:type="pct"/>
            <w:shd w:val="clear" w:color="auto" w:fill="auto"/>
          </w:tcPr>
          <w:p w14:paraId="6AD96F4C" w14:textId="77777777" w:rsidR="00153019" w:rsidRPr="00153019" w:rsidRDefault="00153019" w:rsidP="003F350F">
            <w:pPr>
              <w:rPr>
                <w:rFonts w:cstheme="minorHAnsi"/>
                <w:szCs w:val="20"/>
              </w:rPr>
            </w:pPr>
            <w:r w:rsidRPr="00153019">
              <w:rPr>
                <w:rFonts w:cstheme="minorHAnsi"/>
                <w:szCs w:val="20"/>
              </w:rPr>
              <w:t xml:space="preserve">d)     Require all documents relating to a complaint, including those submitted by the complainant as well as the Administrator’s own record, to </w:t>
            </w:r>
            <w:proofErr w:type="gramStart"/>
            <w:r w:rsidRPr="00153019">
              <w:rPr>
                <w:rFonts w:cstheme="minorHAnsi"/>
                <w:szCs w:val="20"/>
              </w:rPr>
              <w:t>be retained</w:t>
            </w:r>
            <w:proofErr w:type="gramEnd"/>
            <w:r w:rsidRPr="00153019">
              <w:rPr>
                <w:rFonts w:cstheme="minorHAnsi"/>
                <w:szCs w:val="20"/>
              </w:rPr>
              <w:t xml:space="preserve"> for a minimum of five years, subject to applicable national legal or regulatory requirements.</w:t>
            </w:r>
          </w:p>
        </w:tc>
        <w:tc>
          <w:tcPr>
            <w:tcW w:w="2151" w:type="pct"/>
            <w:shd w:val="clear" w:color="auto" w:fill="auto"/>
          </w:tcPr>
          <w:p w14:paraId="328FAFEB" w14:textId="77777777" w:rsidR="00153019" w:rsidRPr="00035DF1" w:rsidRDefault="00153019" w:rsidP="003F350F">
            <w:pPr>
              <w:rPr>
                <w:rFonts w:cstheme="minorHAnsi"/>
                <w:szCs w:val="20"/>
              </w:rPr>
            </w:pPr>
            <w:r w:rsidRPr="00035DF1">
              <w:rPr>
                <w:rFonts w:cstheme="minorHAnsi"/>
                <w:szCs w:val="20"/>
              </w:rPr>
              <w:t>CME Group maintains a record of all complaints for 5 years in accordance with its regulatory obligations.</w:t>
            </w:r>
          </w:p>
        </w:tc>
      </w:tr>
      <w:tr w:rsidR="00153019" w:rsidRPr="00153019" w14:paraId="49EC9F6A" w14:textId="77777777" w:rsidTr="00C95BC7">
        <w:trPr>
          <w:trHeight w:val="316"/>
        </w:trPr>
        <w:tc>
          <w:tcPr>
            <w:tcW w:w="859" w:type="pct"/>
            <w:vMerge/>
            <w:shd w:val="clear" w:color="auto" w:fill="auto"/>
          </w:tcPr>
          <w:p w14:paraId="7687781D" w14:textId="77777777" w:rsidR="00153019" w:rsidRPr="00153019" w:rsidRDefault="00153019" w:rsidP="003F350F">
            <w:pPr>
              <w:rPr>
                <w:rFonts w:cstheme="minorHAnsi"/>
                <w:b/>
                <w:szCs w:val="20"/>
              </w:rPr>
            </w:pPr>
          </w:p>
        </w:tc>
        <w:tc>
          <w:tcPr>
            <w:tcW w:w="1990" w:type="pct"/>
            <w:shd w:val="clear" w:color="auto" w:fill="auto"/>
          </w:tcPr>
          <w:p w14:paraId="4617E4E6" w14:textId="77777777" w:rsidR="00153019" w:rsidRPr="00153019" w:rsidRDefault="00153019" w:rsidP="003F350F">
            <w:pPr>
              <w:rPr>
                <w:rFonts w:cstheme="minorHAnsi"/>
                <w:szCs w:val="20"/>
              </w:rPr>
            </w:pPr>
            <w:r w:rsidRPr="00153019">
              <w:rPr>
                <w:rFonts w:cstheme="minorHAnsi"/>
                <w:szCs w:val="20"/>
              </w:rPr>
              <w:t xml:space="preserve">Disputes about a Benchmarking determination, which are not formal complaints, should </w:t>
            </w:r>
            <w:proofErr w:type="gramStart"/>
            <w:r w:rsidRPr="00153019">
              <w:rPr>
                <w:rFonts w:cstheme="minorHAnsi"/>
                <w:szCs w:val="20"/>
              </w:rPr>
              <w:t>be resolved</w:t>
            </w:r>
            <w:proofErr w:type="gramEnd"/>
            <w:r w:rsidRPr="00153019">
              <w:rPr>
                <w:rFonts w:cstheme="minorHAnsi"/>
                <w:szCs w:val="20"/>
              </w:rPr>
              <w:t xml:space="preserve"> by the Administrator by reference to its standard appropriate procedures. If a complaint results in a change in a Benchmark determination, that should </w:t>
            </w:r>
            <w:proofErr w:type="gramStart"/>
            <w:r w:rsidRPr="00153019">
              <w:rPr>
                <w:rFonts w:cstheme="minorHAnsi"/>
                <w:szCs w:val="20"/>
              </w:rPr>
              <w:t>be Published</w:t>
            </w:r>
            <w:proofErr w:type="gramEnd"/>
            <w:r w:rsidRPr="00153019">
              <w:rPr>
                <w:rFonts w:cstheme="minorHAnsi"/>
                <w:szCs w:val="20"/>
              </w:rPr>
              <w:t xml:space="preserve"> </w:t>
            </w:r>
            <w:r w:rsidRPr="00153019">
              <w:rPr>
                <w:rFonts w:cstheme="minorHAnsi"/>
                <w:szCs w:val="20"/>
              </w:rPr>
              <w:lastRenderedPageBreak/>
              <w:t>or Made Available to Subscribers and Published or Made Available to Stakeholders as soon as possible as set out in the Methodology.</w:t>
            </w:r>
          </w:p>
        </w:tc>
        <w:tc>
          <w:tcPr>
            <w:tcW w:w="2151" w:type="pct"/>
            <w:shd w:val="clear" w:color="auto" w:fill="auto"/>
          </w:tcPr>
          <w:p w14:paraId="1DB528D8" w14:textId="6E5A61F0" w:rsidR="00153019" w:rsidRPr="00035DF1" w:rsidRDefault="00C4224D" w:rsidP="003F350F">
            <w:pPr>
              <w:rPr>
                <w:rFonts w:cstheme="minorHAnsi"/>
                <w:szCs w:val="20"/>
              </w:rPr>
            </w:pPr>
            <w:r w:rsidRPr="00153019">
              <w:rPr>
                <w:rFonts w:cstheme="minorHAnsi"/>
                <w:szCs w:val="20"/>
              </w:rPr>
              <w:lastRenderedPageBreak/>
              <w:t xml:space="preserve">Changes to the </w:t>
            </w:r>
            <w:r w:rsidR="00643196" w:rsidRPr="00643196">
              <w:rPr>
                <w:rFonts w:cstheme="minorHAnsi"/>
                <w:szCs w:val="20"/>
              </w:rPr>
              <w:t xml:space="preserve">CME Term SOFR </w:t>
            </w:r>
            <w:r w:rsidR="00D72B4B">
              <w:rPr>
                <w:rFonts w:cstheme="minorHAnsi"/>
                <w:szCs w:val="20"/>
              </w:rPr>
              <w:t xml:space="preserve">Daily </w:t>
            </w:r>
            <w:r w:rsidR="00855DB7">
              <w:rPr>
                <w:rFonts w:cstheme="minorHAnsi"/>
                <w:szCs w:val="20"/>
              </w:rPr>
              <w:t>Return Indices</w:t>
            </w:r>
            <w:r w:rsidRPr="00153019">
              <w:rPr>
                <w:rFonts w:cstheme="minorHAnsi"/>
                <w:szCs w:val="20"/>
              </w:rPr>
              <w:t xml:space="preserve"> Methodology will </w:t>
            </w:r>
            <w:proofErr w:type="gramStart"/>
            <w:r w:rsidRPr="00153019">
              <w:rPr>
                <w:rFonts w:cstheme="minorHAnsi"/>
                <w:szCs w:val="20"/>
              </w:rPr>
              <w:t>be made</w:t>
            </w:r>
            <w:proofErr w:type="gramEnd"/>
            <w:r w:rsidRPr="00153019">
              <w:rPr>
                <w:rFonts w:cstheme="minorHAnsi"/>
                <w:szCs w:val="20"/>
              </w:rPr>
              <w:t xml:space="preserve"> in accordance with Principle 12.</w:t>
            </w:r>
          </w:p>
        </w:tc>
      </w:tr>
      <w:tr w:rsidR="00153019" w:rsidRPr="00153019" w14:paraId="0CA77C3B" w14:textId="77777777" w:rsidTr="00C95BC7">
        <w:trPr>
          <w:trHeight w:val="4028"/>
        </w:trPr>
        <w:tc>
          <w:tcPr>
            <w:tcW w:w="859" w:type="pct"/>
            <w:shd w:val="clear" w:color="auto" w:fill="auto"/>
          </w:tcPr>
          <w:p w14:paraId="15AC8126" w14:textId="77777777" w:rsidR="00153019" w:rsidRPr="00153019" w:rsidRDefault="00153019" w:rsidP="003F350F">
            <w:pPr>
              <w:rPr>
                <w:rFonts w:cstheme="minorHAnsi"/>
                <w:b/>
                <w:szCs w:val="20"/>
              </w:rPr>
            </w:pPr>
            <w:r w:rsidRPr="00153019">
              <w:rPr>
                <w:rFonts w:cstheme="minorHAnsi"/>
                <w:b/>
                <w:szCs w:val="20"/>
              </w:rPr>
              <w:t>17.Audits</w:t>
            </w:r>
          </w:p>
        </w:tc>
        <w:tc>
          <w:tcPr>
            <w:tcW w:w="1990" w:type="pct"/>
            <w:shd w:val="clear" w:color="auto" w:fill="auto"/>
          </w:tcPr>
          <w:p w14:paraId="15E347E7" w14:textId="77777777" w:rsidR="00153019" w:rsidRPr="00153019" w:rsidRDefault="00153019" w:rsidP="003F350F">
            <w:pPr>
              <w:rPr>
                <w:rFonts w:cstheme="minorHAnsi"/>
                <w:szCs w:val="20"/>
              </w:rPr>
            </w:pPr>
            <w:r w:rsidRPr="00153019">
              <w:rPr>
                <w:rFonts w:cstheme="minorHAnsi"/>
                <w:szCs w:val="20"/>
              </w:rPr>
              <w:t>The Administrator should appoint an independent internal or external auditor with appropriate experience and capability to periodically review and report on the Administrator’s adherence to its stated criteria and with the Principles. The frequency of audits should be proportionate to the size and complexity of the Administrator’s operations.</w:t>
            </w:r>
          </w:p>
          <w:p w14:paraId="4B4A2C21" w14:textId="77777777" w:rsidR="00153019" w:rsidRPr="00153019" w:rsidRDefault="00153019" w:rsidP="003F350F">
            <w:pPr>
              <w:rPr>
                <w:rFonts w:cstheme="minorHAnsi"/>
                <w:szCs w:val="20"/>
              </w:rPr>
            </w:pPr>
          </w:p>
          <w:p w14:paraId="778BC534" w14:textId="77777777" w:rsidR="00153019" w:rsidRPr="00153019" w:rsidRDefault="00153019" w:rsidP="003F350F">
            <w:pPr>
              <w:rPr>
                <w:rFonts w:cstheme="minorHAnsi"/>
                <w:szCs w:val="20"/>
              </w:rPr>
            </w:pPr>
            <w:r w:rsidRPr="00153019">
              <w:rPr>
                <w:rFonts w:cstheme="minorHAnsi"/>
                <w:szCs w:val="20"/>
              </w:rPr>
              <w:t xml:space="preserve">Where appropriate to the level of existing or potential conflicts of interest identified by the Administrator (except for Benchmarks that </w:t>
            </w:r>
            <w:proofErr w:type="gramStart"/>
            <w:r w:rsidRPr="00153019">
              <w:rPr>
                <w:rFonts w:cstheme="minorHAnsi"/>
                <w:szCs w:val="20"/>
              </w:rPr>
              <w:t>are otherwise regulated</w:t>
            </w:r>
            <w:proofErr w:type="gramEnd"/>
            <w:r w:rsidRPr="00153019">
              <w:rPr>
                <w:rFonts w:cstheme="minorHAnsi"/>
                <w:szCs w:val="20"/>
              </w:rPr>
              <w:t xml:space="preserve"> or supervised by a National Authority other than a relevant Regulatory Authority), an Administrator should appoint an independent external auditor with appropriate experience and capability to periodically review and report on the Administrator’s adherence to its stated Methodology. The frequency of audits should be proportionate to the size and complexity of the Administrator’s Benchmark operations and the breadth and depth of Benchmark use by Stakeholders.</w:t>
            </w:r>
          </w:p>
        </w:tc>
        <w:tc>
          <w:tcPr>
            <w:tcW w:w="2151" w:type="pct"/>
            <w:shd w:val="clear" w:color="auto" w:fill="auto"/>
          </w:tcPr>
          <w:p w14:paraId="48194637" w14:textId="20B20066" w:rsidR="00153019" w:rsidRPr="00153019" w:rsidRDefault="00153019" w:rsidP="003F350F">
            <w:pPr>
              <w:rPr>
                <w:rFonts w:cstheme="minorHAnsi"/>
                <w:szCs w:val="20"/>
              </w:rPr>
            </w:pPr>
            <w:r w:rsidRPr="00153019">
              <w:rPr>
                <w:rFonts w:cstheme="minorHAnsi"/>
                <w:szCs w:val="20"/>
              </w:rPr>
              <w:t xml:space="preserve">CBA is authorised and supervised by the FCA (UK). External </w:t>
            </w:r>
            <w:r w:rsidR="00952646">
              <w:rPr>
                <w:rFonts w:cstheme="minorHAnsi"/>
                <w:szCs w:val="20"/>
              </w:rPr>
              <w:t xml:space="preserve">or internal </w:t>
            </w:r>
            <w:r w:rsidRPr="00153019">
              <w:rPr>
                <w:rFonts w:cstheme="minorHAnsi"/>
                <w:szCs w:val="20"/>
              </w:rPr>
              <w:t xml:space="preserve">audits can </w:t>
            </w:r>
            <w:proofErr w:type="gramStart"/>
            <w:r w:rsidRPr="00153019">
              <w:rPr>
                <w:rFonts w:cstheme="minorHAnsi"/>
                <w:szCs w:val="20"/>
              </w:rPr>
              <w:t>be requested</w:t>
            </w:r>
            <w:proofErr w:type="gramEnd"/>
            <w:r w:rsidRPr="00153019">
              <w:rPr>
                <w:rFonts w:cstheme="minorHAnsi"/>
                <w:szCs w:val="20"/>
              </w:rPr>
              <w:t xml:space="preserve"> at any time by the CBA Board, the </w:t>
            </w:r>
            <w:r w:rsidR="00E435EF">
              <w:rPr>
                <w:rFonts w:cstheme="minorHAnsi"/>
                <w:szCs w:val="20"/>
              </w:rPr>
              <w:t xml:space="preserve">Term SOFR </w:t>
            </w:r>
            <w:r w:rsidRPr="00153019">
              <w:rPr>
                <w:rFonts w:cstheme="minorHAnsi"/>
                <w:szCs w:val="20"/>
              </w:rPr>
              <w:t>Oversight Committee or the internal audit function.</w:t>
            </w:r>
          </w:p>
        </w:tc>
      </w:tr>
      <w:tr w:rsidR="00153019" w:rsidRPr="00153019" w14:paraId="5EC45DE9" w14:textId="77777777" w:rsidTr="00C95BC7">
        <w:trPr>
          <w:trHeight w:val="316"/>
        </w:trPr>
        <w:tc>
          <w:tcPr>
            <w:tcW w:w="859" w:type="pct"/>
            <w:vMerge w:val="restart"/>
            <w:shd w:val="clear" w:color="auto" w:fill="auto"/>
          </w:tcPr>
          <w:p w14:paraId="1055AB85" w14:textId="77777777" w:rsidR="00153019" w:rsidRPr="00153019" w:rsidRDefault="00153019" w:rsidP="003F350F">
            <w:pPr>
              <w:rPr>
                <w:rFonts w:cstheme="minorHAnsi"/>
                <w:b/>
                <w:szCs w:val="20"/>
              </w:rPr>
            </w:pPr>
            <w:r w:rsidRPr="00153019">
              <w:rPr>
                <w:rFonts w:cstheme="minorHAnsi"/>
                <w:b/>
                <w:szCs w:val="20"/>
              </w:rPr>
              <w:t>18.Audit Trail</w:t>
            </w:r>
          </w:p>
        </w:tc>
        <w:tc>
          <w:tcPr>
            <w:tcW w:w="1990" w:type="pct"/>
            <w:shd w:val="clear" w:color="auto" w:fill="auto"/>
          </w:tcPr>
          <w:p w14:paraId="41A1B6C1" w14:textId="77777777" w:rsidR="00153019" w:rsidRPr="00153019" w:rsidRDefault="00153019" w:rsidP="003F350F">
            <w:pPr>
              <w:rPr>
                <w:rFonts w:cstheme="minorHAnsi"/>
                <w:szCs w:val="20"/>
              </w:rPr>
            </w:pPr>
            <w:proofErr w:type="gramStart"/>
            <w:r w:rsidRPr="00153019">
              <w:rPr>
                <w:rFonts w:cstheme="minorHAnsi"/>
                <w:szCs w:val="20"/>
              </w:rPr>
              <w:t>Written records should be retained by the Administrator</w:t>
            </w:r>
            <w:proofErr w:type="gramEnd"/>
            <w:r w:rsidRPr="00153019">
              <w:rPr>
                <w:rFonts w:cstheme="minorHAnsi"/>
                <w:szCs w:val="20"/>
              </w:rPr>
              <w:t xml:space="preserve"> for five years, subject to applicable national legal or regulatory requirements on:</w:t>
            </w:r>
          </w:p>
        </w:tc>
        <w:tc>
          <w:tcPr>
            <w:tcW w:w="2151" w:type="pct"/>
            <w:shd w:val="clear" w:color="auto" w:fill="auto"/>
          </w:tcPr>
          <w:p w14:paraId="73ECCEBF" w14:textId="77777777" w:rsidR="00153019" w:rsidRPr="00035DF1" w:rsidRDefault="00153019" w:rsidP="003F350F">
            <w:pPr>
              <w:rPr>
                <w:rFonts w:cstheme="minorHAnsi"/>
                <w:szCs w:val="20"/>
              </w:rPr>
            </w:pPr>
            <w:r w:rsidRPr="00035DF1">
              <w:rPr>
                <w:rFonts w:cstheme="minorHAnsi"/>
                <w:szCs w:val="20"/>
              </w:rPr>
              <w:t>CME Group retains all records below for a minimum of 5 years.</w:t>
            </w:r>
          </w:p>
        </w:tc>
      </w:tr>
      <w:tr w:rsidR="00C4224D" w:rsidRPr="00153019" w14:paraId="052A8794" w14:textId="77777777" w:rsidTr="00C95BC7">
        <w:trPr>
          <w:trHeight w:val="316"/>
        </w:trPr>
        <w:tc>
          <w:tcPr>
            <w:tcW w:w="859" w:type="pct"/>
            <w:vMerge/>
            <w:shd w:val="clear" w:color="auto" w:fill="auto"/>
          </w:tcPr>
          <w:p w14:paraId="2E539C78" w14:textId="77777777" w:rsidR="00C4224D" w:rsidRPr="00153019" w:rsidRDefault="00C4224D" w:rsidP="00C4224D">
            <w:pPr>
              <w:rPr>
                <w:rFonts w:cstheme="minorHAnsi"/>
                <w:b/>
                <w:szCs w:val="20"/>
              </w:rPr>
            </w:pPr>
          </w:p>
        </w:tc>
        <w:tc>
          <w:tcPr>
            <w:tcW w:w="1990" w:type="pct"/>
            <w:shd w:val="clear" w:color="auto" w:fill="auto"/>
          </w:tcPr>
          <w:p w14:paraId="58A685DA" w14:textId="77777777" w:rsidR="00C4224D" w:rsidRPr="00153019" w:rsidRDefault="00C4224D" w:rsidP="00C4224D">
            <w:pPr>
              <w:rPr>
                <w:rFonts w:cstheme="minorHAnsi"/>
                <w:szCs w:val="20"/>
              </w:rPr>
            </w:pPr>
            <w:r w:rsidRPr="00153019">
              <w:rPr>
                <w:rFonts w:cstheme="minorHAnsi"/>
                <w:szCs w:val="20"/>
              </w:rPr>
              <w:t>a) All market data, Submissions and any other data and information sources relied upon for Benchmark determination;</w:t>
            </w:r>
          </w:p>
        </w:tc>
        <w:tc>
          <w:tcPr>
            <w:tcW w:w="2151" w:type="pct"/>
            <w:shd w:val="clear" w:color="auto" w:fill="auto"/>
          </w:tcPr>
          <w:p w14:paraId="0769E95F" w14:textId="794EA9AF" w:rsidR="00C4224D" w:rsidRPr="00153019" w:rsidRDefault="00C4224D" w:rsidP="00C4224D">
            <w:pPr>
              <w:rPr>
                <w:rFonts w:cstheme="minorHAnsi"/>
                <w:szCs w:val="20"/>
              </w:rPr>
            </w:pPr>
            <w:r w:rsidRPr="00153019">
              <w:rPr>
                <w:rFonts w:cstheme="minorHAnsi"/>
                <w:szCs w:val="20"/>
              </w:rPr>
              <w:t xml:space="preserve">All input data used in the calculation of the </w:t>
            </w:r>
            <w:r w:rsidR="00D72B4B" w:rsidRPr="00643196">
              <w:rPr>
                <w:rFonts w:cstheme="minorHAnsi"/>
                <w:szCs w:val="20"/>
              </w:rPr>
              <w:t xml:space="preserve">CME Term SOFR </w:t>
            </w:r>
            <w:r w:rsidR="00D72B4B">
              <w:rPr>
                <w:rFonts w:cstheme="minorHAnsi"/>
                <w:szCs w:val="20"/>
              </w:rPr>
              <w:t xml:space="preserve">Daily </w:t>
            </w:r>
            <w:r w:rsidR="00855DB7">
              <w:rPr>
                <w:rFonts w:cstheme="minorHAnsi"/>
                <w:szCs w:val="20"/>
              </w:rPr>
              <w:t>Return Indices</w:t>
            </w:r>
            <w:r w:rsidR="00D72B4B" w:rsidRPr="00153019">
              <w:rPr>
                <w:rFonts w:cstheme="minorHAnsi"/>
                <w:szCs w:val="20"/>
              </w:rPr>
              <w:t xml:space="preserve"> </w:t>
            </w:r>
            <w:proofErr w:type="gramStart"/>
            <w:r w:rsidRPr="00153019">
              <w:rPr>
                <w:rFonts w:cstheme="minorHAnsi"/>
                <w:szCs w:val="20"/>
              </w:rPr>
              <w:t>are included</w:t>
            </w:r>
            <w:proofErr w:type="gramEnd"/>
            <w:r w:rsidRPr="00153019">
              <w:rPr>
                <w:rFonts w:cstheme="minorHAnsi"/>
                <w:szCs w:val="20"/>
              </w:rPr>
              <w:t xml:space="preserve"> in the record retention policy.</w:t>
            </w:r>
          </w:p>
        </w:tc>
      </w:tr>
      <w:tr w:rsidR="00C4224D" w:rsidRPr="00153019" w14:paraId="2DB32533" w14:textId="77777777" w:rsidTr="00C95BC7">
        <w:trPr>
          <w:trHeight w:val="316"/>
        </w:trPr>
        <w:tc>
          <w:tcPr>
            <w:tcW w:w="859" w:type="pct"/>
            <w:vMerge/>
            <w:shd w:val="clear" w:color="auto" w:fill="auto"/>
          </w:tcPr>
          <w:p w14:paraId="4B9FF6BB" w14:textId="77777777" w:rsidR="00C4224D" w:rsidRPr="00153019" w:rsidRDefault="00C4224D" w:rsidP="00C4224D">
            <w:pPr>
              <w:rPr>
                <w:rFonts w:cstheme="minorHAnsi"/>
                <w:b/>
                <w:szCs w:val="20"/>
              </w:rPr>
            </w:pPr>
          </w:p>
        </w:tc>
        <w:tc>
          <w:tcPr>
            <w:tcW w:w="1990" w:type="pct"/>
            <w:shd w:val="clear" w:color="auto" w:fill="auto"/>
          </w:tcPr>
          <w:p w14:paraId="52C94617" w14:textId="77777777" w:rsidR="00C4224D" w:rsidRPr="00153019" w:rsidRDefault="00C4224D" w:rsidP="00C4224D">
            <w:pPr>
              <w:rPr>
                <w:rFonts w:cstheme="minorHAnsi"/>
                <w:szCs w:val="20"/>
              </w:rPr>
            </w:pPr>
            <w:r w:rsidRPr="00153019">
              <w:rPr>
                <w:rFonts w:cstheme="minorHAnsi"/>
                <w:szCs w:val="20"/>
              </w:rPr>
              <w:t>b) The exercise of Expert Judgment made by the Administrator in reaching a Benchmark determination;</w:t>
            </w:r>
          </w:p>
        </w:tc>
        <w:tc>
          <w:tcPr>
            <w:tcW w:w="2151" w:type="pct"/>
            <w:shd w:val="clear" w:color="auto" w:fill="auto"/>
          </w:tcPr>
          <w:p w14:paraId="0E92B840" w14:textId="2FBC1441" w:rsidR="00C4224D" w:rsidRPr="00153019" w:rsidRDefault="00C4224D" w:rsidP="00C4224D">
            <w:pPr>
              <w:rPr>
                <w:rFonts w:cstheme="minorHAnsi"/>
                <w:szCs w:val="20"/>
              </w:rPr>
            </w:pPr>
            <w:r w:rsidRPr="00153019">
              <w:rPr>
                <w:rFonts w:cstheme="minorHAnsi"/>
                <w:szCs w:val="20"/>
              </w:rPr>
              <w:t xml:space="preserve">N/A – Expert Judgement </w:t>
            </w:r>
            <w:proofErr w:type="gramStart"/>
            <w:r w:rsidRPr="00153019">
              <w:rPr>
                <w:rFonts w:cstheme="minorHAnsi"/>
                <w:szCs w:val="20"/>
              </w:rPr>
              <w:t>is not used</w:t>
            </w:r>
            <w:proofErr w:type="gramEnd"/>
            <w:r w:rsidRPr="00153019">
              <w:rPr>
                <w:rFonts w:cstheme="minorHAnsi"/>
                <w:szCs w:val="20"/>
              </w:rPr>
              <w:t xml:space="preserve"> </w:t>
            </w:r>
            <w:r w:rsidR="00D72B4B">
              <w:rPr>
                <w:rFonts w:cstheme="minorHAnsi"/>
                <w:szCs w:val="20"/>
              </w:rPr>
              <w:t>in the daily</w:t>
            </w:r>
            <w:r w:rsidRPr="00153019">
              <w:rPr>
                <w:rFonts w:cstheme="minorHAnsi"/>
                <w:szCs w:val="20"/>
              </w:rPr>
              <w:t xml:space="preserve"> determin</w:t>
            </w:r>
            <w:r w:rsidR="00D72B4B">
              <w:rPr>
                <w:rFonts w:cstheme="minorHAnsi"/>
                <w:szCs w:val="20"/>
              </w:rPr>
              <w:t>ation</w:t>
            </w:r>
            <w:r w:rsidRPr="00153019">
              <w:rPr>
                <w:rFonts w:cstheme="minorHAnsi"/>
                <w:szCs w:val="20"/>
              </w:rPr>
              <w:t xml:space="preserve"> the </w:t>
            </w:r>
            <w:r w:rsidR="00D72B4B" w:rsidRPr="00643196">
              <w:rPr>
                <w:rFonts w:cstheme="minorHAnsi"/>
                <w:szCs w:val="20"/>
              </w:rPr>
              <w:t xml:space="preserve">CME Term SOFR </w:t>
            </w:r>
            <w:r w:rsidR="00D72B4B">
              <w:rPr>
                <w:rFonts w:cstheme="minorHAnsi"/>
                <w:szCs w:val="20"/>
              </w:rPr>
              <w:t xml:space="preserve">Daily </w:t>
            </w:r>
            <w:r w:rsidR="00855DB7">
              <w:rPr>
                <w:rFonts w:cstheme="minorHAnsi"/>
                <w:szCs w:val="20"/>
              </w:rPr>
              <w:t>Return Indices</w:t>
            </w:r>
            <w:r w:rsidRPr="00153019">
              <w:rPr>
                <w:rFonts w:cstheme="minorHAnsi"/>
                <w:szCs w:val="20"/>
              </w:rPr>
              <w:t>.</w:t>
            </w:r>
          </w:p>
        </w:tc>
      </w:tr>
      <w:tr w:rsidR="00C4224D" w:rsidRPr="00153019" w14:paraId="018841BB" w14:textId="77777777" w:rsidTr="00C95BC7">
        <w:trPr>
          <w:trHeight w:val="316"/>
        </w:trPr>
        <w:tc>
          <w:tcPr>
            <w:tcW w:w="859" w:type="pct"/>
            <w:vMerge/>
            <w:shd w:val="clear" w:color="auto" w:fill="auto"/>
          </w:tcPr>
          <w:p w14:paraId="4CA6E6F9" w14:textId="77777777" w:rsidR="00C4224D" w:rsidRPr="00153019" w:rsidRDefault="00C4224D" w:rsidP="00C4224D">
            <w:pPr>
              <w:rPr>
                <w:rFonts w:cstheme="minorHAnsi"/>
                <w:b/>
                <w:szCs w:val="20"/>
              </w:rPr>
            </w:pPr>
          </w:p>
        </w:tc>
        <w:tc>
          <w:tcPr>
            <w:tcW w:w="1990" w:type="pct"/>
            <w:shd w:val="clear" w:color="auto" w:fill="auto"/>
          </w:tcPr>
          <w:p w14:paraId="39F7C94E" w14:textId="77777777" w:rsidR="00C4224D" w:rsidRPr="00153019" w:rsidRDefault="00C4224D" w:rsidP="00C4224D">
            <w:pPr>
              <w:rPr>
                <w:rFonts w:cstheme="minorHAnsi"/>
                <w:szCs w:val="20"/>
              </w:rPr>
            </w:pPr>
            <w:r w:rsidRPr="00153019">
              <w:rPr>
                <w:rFonts w:cstheme="minorHAnsi"/>
                <w:szCs w:val="20"/>
              </w:rPr>
              <w:t>c) Other changes in or deviations from standard procedures and Methodologies, including those made during periods of market stress or disruption;</w:t>
            </w:r>
          </w:p>
        </w:tc>
        <w:tc>
          <w:tcPr>
            <w:tcW w:w="2151" w:type="pct"/>
            <w:shd w:val="clear" w:color="auto" w:fill="auto"/>
          </w:tcPr>
          <w:p w14:paraId="71F28FEC" w14:textId="77777777" w:rsidR="00C4224D" w:rsidRPr="00153019" w:rsidRDefault="00C4224D" w:rsidP="00C4224D">
            <w:pPr>
              <w:rPr>
                <w:rFonts w:cstheme="minorHAnsi"/>
                <w:szCs w:val="20"/>
              </w:rPr>
            </w:pPr>
            <w:r w:rsidRPr="00153019">
              <w:rPr>
                <w:rFonts w:cstheme="minorHAnsi"/>
                <w:szCs w:val="20"/>
              </w:rPr>
              <w:t xml:space="preserve">Any deviations from standard procedures due to market stress or disruption will </w:t>
            </w:r>
            <w:proofErr w:type="gramStart"/>
            <w:r w:rsidRPr="00153019">
              <w:rPr>
                <w:rFonts w:cstheme="minorHAnsi"/>
                <w:szCs w:val="20"/>
              </w:rPr>
              <w:t>be logged</w:t>
            </w:r>
            <w:proofErr w:type="gramEnd"/>
            <w:r w:rsidRPr="00153019">
              <w:rPr>
                <w:rFonts w:cstheme="minorHAnsi"/>
                <w:szCs w:val="20"/>
              </w:rPr>
              <w:t xml:space="preserve"> and included in the retention policy.</w:t>
            </w:r>
          </w:p>
        </w:tc>
      </w:tr>
      <w:tr w:rsidR="00C4224D" w:rsidRPr="00153019" w14:paraId="0F5BF6F2" w14:textId="77777777" w:rsidTr="00C95BC7">
        <w:trPr>
          <w:trHeight w:val="316"/>
        </w:trPr>
        <w:tc>
          <w:tcPr>
            <w:tcW w:w="859" w:type="pct"/>
            <w:vMerge/>
            <w:shd w:val="clear" w:color="auto" w:fill="auto"/>
          </w:tcPr>
          <w:p w14:paraId="634E531C" w14:textId="77777777" w:rsidR="00C4224D" w:rsidRPr="00153019" w:rsidRDefault="00C4224D" w:rsidP="00C4224D">
            <w:pPr>
              <w:rPr>
                <w:rFonts w:cstheme="minorHAnsi"/>
                <w:b/>
                <w:szCs w:val="20"/>
              </w:rPr>
            </w:pPr>
          </w:p>
        </w:tc>
        <w:tc>
          <w:tcPr>
            <w:tcW w:w="1990" w:type="pct"/>
            <w:shd w:val="clear" w:color="auto" w:fill="auto"/>
          </w:tcPr>
          <w:p w14:paraId="4ED75182" w14:textId="77777777" w:rsidR="00C4224D" w:rsidRPr="00153019" w:rsidRDefault="00C4224D" w:rsidP="00C4224D">
            <w:pPr>
              <w:rPr>
                <w:rFonts w:cstheme="minorHAnsi"/>
                <w:szCs w:val="20"/>
              </w:rPr>
            </w:pPr>
            <w:r w:rsidRPr="00153019">
              <w:rPr>
                <w:rFonts w:cstheme="minorHAnsi"/>
                <w:szCs w:val="20"/>
              </w:rPr>
              <w:t>d)      The identity of each person involved in producing a Benchmark determination; and</w:t>
            </w:r>
          </w:p>
        </w:tc>
        <w:tc>
          <w:tcPr>
            <w:tcW w:w="2151" w:type="pct"/>
            <w:shd w:val="clear" w:color="auto" w:fill="auto"/>
          </w:tcPr>
          <w:p w14:paraId="355EC297" w14:textId="0ED65B30" w:rsidR="00C4224D" w:rsidRPr="00153019" w:rsidRDefault="00C4224D" w:rsidP="00C4224D">
            <w:pPr>
              <w:rPr>
                <w:rFonts w:cstheme="minorHAnsi"/>
                <w:szCs w:val="20"/>
              </w:rPr>
            </w:pPr>
            <w:r w:rsidRPr="00153019">
              <w:rPr>
                <w:rFonts w:cstheme="minorHAnsi"/>
                <w:szCs w:val="20"/>
              </w:rPr>
              <w:t xml:space="preserve">The identity of individuals responsible for the calculation of the </w:t>
            </w:r>
            <w:r w:rsidR="00D72B4B" w:rsidRPr="00643196">
              <w:rPr>
                <w:rFonts w:cstheme="minorHAnsi"/>
                <w:szCs w:val="20"/>
              </w:rPr>
              <w:t xml:space="preserve">CME Term SOFR </w:t>
            </w:r>
            <w:r w:rsidR="00D72B4B">
              <w:rPr>
                <w:rFonts w:cstheme="minorHAnsi"/>
                <w:szCs w:val="20"/>
              </w:rPr>
              <w:t xml:space="preserve">Daily </w:t>
            </w:r>
            <w:r w:rsidR="00855DB7">
              <w:rPr>
                <w:rFonts w:cstheme="minorHAnsi"/>
                <w:szCs w:val="20"/>
              </w:rPr>
              <w:t>Return Indices</w:t>
            </w:r>
            <w:r w:rsidR="00D72B4B" w:rsidRPr="00153019">
              <w:rPr>
                <w:rFonts w:cstheme="minorHAnsi"/>
                <w:szCs w:val="20"/>
              </w:rPr>
              <w:t xml:space="preserve"> </w:t>
            </w:r>
            <w:r w:rsidRPr="00153019">
              <w:rPr>
                <w:rFonts w:cstheme="minorHAnsi"/>
                <w:szCs w:val="20"/>
              </w:rPr>
              <w:t>are logged</w:t>
            </w:r>
            <w:r w:rsidR="00D72B4B">
              <w:rPr>
                <w:rFonts w:cstheme="minorHAnsi"/>
                <w:szCs w:val="20"/>
              </w:rPr>
              <w:t>.</w:t>
            </w:r>
            <w:r w:rsidRPr="00153019">
              <w:rPr>
                <w:rFonts w:cstheme="minorHAnsi"/>
                <w:szCs w:val="20"/>
              </w:rPr>
              <w:t>.</w:t>
            </w:r>
          </w:p>
        </w:tc>
      </w:tr>
      <w:tr w:rsidR="00153019" w:rsidRPr="00153019" w14:paraId="0FF3EF17" w14:textId="77777777" w:rsidTr="00C95BC7">
        <w:trPr>
          <w:trHeight w:val="316"/>
        </w:trPr>
        <w:tc>
          <w:tcPr>
            <w:tcW w:w="859" w:type="pct"/>
            <w:vMerge/>
            <w:shd w:val="clear" w:color="auto" w:fill="auto"/>
          </w:tcPr>
          <w:p w14:paraId="561D5E75" w14:textId="77777777" w:rsidR="00153019" w:rsidRPr="00153019" w:rsidRDefault="00153019" w:rsidP="003F350F">
            <w:pPr>
              <w:rPr>
                <w:rFonts w:cstheme="minorHAnsi"/>
                <w:b/>
                <w:szCs w:val="20"/>
              </w:rPr>
            </w:pPr>
          </w:p>
        </w:tc>
        <w:tc>
          <w:tcPr>
            <w:tcW w:w="1990" w:type="pct"/>
            <w:shd w:val="clear" w:color="auto" w:fill="auto"/>
          </w:tcPr>
          <w:p w14:paraId="3FBD7F5A" w14:textId="77777777" w:rsidR="00153019" w:rsidRPr="00153019" w:rsidRDefault="00153019" w:rsidP="003F350F">
            <w:pPr>
              <w:rPr>
                <w:rFonts w:cstheme="minorHAnsi"/>
                <w:szCs w:val="20"/>
              </w:rPr>
            </w:pPr>
            <w:r w:rsidRPr="00153019">
              <w:rPr>
                <w:rFonts w:cstheme="minorHAnsi"/>
                <w:szCs w:val="20"/>
              </w:rPr>
              <w:t>e)      Any queries and responses relating to data inputs.</w:t>
            </w:r>
          </w:p>
        </w:tc>
        <w:tc>
          <w:tcPr>
            <w:tcW w:w="2151" w:type="pct"/>
            <w:shd w:val="clear" w:color="auto" w:fill="auto"/>
          </w:tcPr>
          <w:p w14:paraId="63CB7928" w14:textId="77777777" w:rsidR="00153019" w:rsidRPr="00153019" w:rsidRDefault="00153019" w:rsidP="003F350F">
            <w:pPr>
              <w:rPr>
                <w:rFonts w:cstheme="minorHAnsi"/>
                <w:szCs w:val="20"/>
              </w:rPr>
            </w:pPr>
            <w:r w:rsidRPr="00153019">
              <w:rPr>
                <w:rFonts w:cstheme="minorHAnsi"/>
                <w:szCs w:val="20"/>
              </w:rPr>
              <w:t xml:space="preserve">All queries and responses will </w:t>
            </w:r>
            <w:proofErr w:type="gramStart"/>
            <w:r w:rsidRPr="00153019">
              <w:rPr>
                <w:rFonts w:cstheme="minorHAnsi"/>
                <w:szCs w:val="20"/>
              </w:rPr>
              <w:t>be logged</w:t>
            </w:r>
            <w:proofErr w:type="gramEnd"/>
            <w:r w:rsidRPr="00153019">
              <w:rPr>
                <w:rFonts w:cstheme="minorHAnsi"/>
                <w:szCs w:val="20"/>
              </w:rPr>
              <w:t xml:space="preserve"> and included in the record retention policy.</w:t>
            </w:r>
          </w:p>
        </w:tc>
      </w:tr>
      <w:tr w:rsidR="00153019" w:rsidRPr="00153019" w14:paraId="281AC64E" w14:textId="77777777" w:rsidTr="00C95BC7">
        <w:trPr>
          <w:trHeight w:val="316"/>
        </w:trPr>
        <w:tc>
          <w:tcPr>
            <w:tcW w:w="859" w:type="pct"/>
            <w:vMerge/>
            <w:shd w:val="clear" w:color="auto" w:fill="auto"/>
          </w:tcPr>
          <w:p w14:paraId="1C280CFD" w14:textId="77777777" w:rsidR="00153019" w:rsidRPr="00153019" w:rsidRDefault="00153019" w:rsidP="003F350F">
            <w:pPr>
              <w:rPr>
                <w:rFonts w:cstheme="minorHAnsi"/>
                <w:b/>
                <w:szCs w:val="20"/>
              </w:rPr>
            </w:pPr>
          </w:p>
        </w:tc>
        <w:tc>
          <w:tcPr>
            <w:tcW w:w="1990" w:type="pct"/>
            <w:shd w:val="clear" w:color="auto" w:fill="auto"/>
          </w:tcPr>
          <w:p w14:paraId="47871243" w14:textId="77777777" w:rsidR="00153019" w:rsidRPr="00153019" w:rsidRDefault="00153019" w:rsidP="003F350F">
            <w:pPr>
              <w:rPr>
                <w:rFonts w:cstheme="minorHAnsi"/>
                <w:szCs w:val="20"/>
              </w:rPr>
            </w:pPr>
            <w:r w:rsidRPr="00153019">
              <w:rPr>
                <w:rFonts w:cstheme="minorHAnsi"/>
                <w:szCs w:val="20"/>
              </w:rPr>
              <w:t xml:space="preserve">If </w:t>
            </w:r>
            <w:proofErr w:type="gramStart"/>
            <w:r w:rsidRPr="00153019">
              <w:rPr>
                <w:rFonts w:cstheme="minorHAnsi"/>
                <w:szCs w:val="20"/>
              </w:rPr>
              <w:t>these records are held by a Regulated Market or Exchange the Administrator</w:t>
            </w:r>
            <w:proofErr w:type="gramEnd"/>
            <w:r w:rsidRPr="00153019">
              <w:rPr>
                <w:rFonts w:cstheme="minorHAnsi"/>
                <w:szCs w:val="20"/>
              </w:rPr>
              <w:t xml:space="preserve"> may rely on these records for compliance </w:t>
            </w:r>
            <w:r w:rsidRPr="00153019">
              <w:rPr>
                <w:rFonts w:cstheme="minorHAnsi"/>
                <w:szCs w:val="20"/>
              </w:rPr>
              <w:lastRenderedPageBreak/>
              <w:t>with this Principle, subject to appropriate written record sharing agreements.</w:t>
            </w:r>
          </w:p>
        </w:tc>
        <w:tc>
          <w:tcPr>
            <w:tcW w:w="2151" w:type="pct"/>
            <w:shd w:val="clear" w:color="auto" w:fill="auto"/>
          </w:tcPr>
          <w:p w14:paraId="23D471B4" w14:textId="77777777" w:rsidR="00153019" w:rsidRPr="00153019" w:rsidRDefault="00153019" w:rsidP="003F350F">
            <w:pPr>
              <w:rPr>
                <w:rFonts w:cstheme="minorHAnsi"/>
                <w:szCs w:val="20"/>
              </w:rPr>
            </w:pPr>
          </w:p>
        </w:tc>
      </w:tr>
      <w:tr w:rsidR="00153019" w:rsidRPr="00153019" w14:paraId="65FA0631" w14:textId="77777777" w:rsidTr="00C95BC7">
        <w:trPr>
          <w:trHeight w:val="316"/>
        </w:trPr>
        <w:tc>
          <w:tcPr>
            <w:tcW w:w="859" w:type="pct"/>
            <w:vMerge/>
            <w:shd w:val="clear" w:color="auto" w:fill="auto"/>
          </w:tcPr>
          <w:p w14:paraId="263675DB" w14:textId="77777777" w:rsidR="00153019" w:rsidRPr="00153019" w:rsidRDefault="00153019" w:rsidP="003F350F">
            <w:pPr>
              <w:rPr>
                <w:rFonts w:cstheme="minorHAnsi"/>
                <w:b/>
                <w:szCs w:val="20"/>
              </w:rPr>
            </w:pPr>
          </w:p>
        </w:tc>
        <w:tc>
          <w:tcPr>
            <w:tcW w:w="1990" w:type="pct"/>
            <w:shd w:val="clear" w:color="auto" w:fill="auto"/>
          </w:tcPr>
          <w:p w14:paraId="12540C08" w14:textId="77777777" w:rsidR="00153019" w:rsidRPr="00153019" w:rsidRDefault="00153019" w:rsidP="003F350F">
            <w:pPr>
              <w:rPr>
                <w:rFonts w:cstheme="minorHAnsi"/>
                <w:szCs w:val="20"/>
              </w:rPr>
            </w:pPr>
            <w:r w:rsidRPr="00153019">
              <w:rPr>
                <w:rFonts w:cstheme="minorHAnsi"/>
                <w:b/>
                <w:szCs w:val="20"/>
              </w:rPr>
              <w:t>When a Benchmark is based on Submissions</w:t>
            </w:r>
            <w:r w:rsidRPr="00153019">
              <w:rPr>
                <w:rFonts w:cstheme="minorHAnsi"/>
                <w:szCs w:val="20"/>
              </w:rPr>
              <w:t>, the following additional Principle also applies:</w:t>
            </w:r>
          </w:p>
        </w:tc>
        <w:tc>
          <w:tcPr>
            <w:tcW w:w="2151" w:type="pct"/>
            <w:shd w:val="clear" w:color="auto" w:fill="auto"/>
          </w:tcPr>
          <w:p w14:paraId="3D5E4E99" w14:textId="77777777" w:rsidR="00153019" w:rsidRPr="00153019" w:rsidRDefault="00153019" w:rsidP="003F350F">
            <w:pPr>
              <w:rPr>
                <w:rFonts w:cstheme="minorHAnsi"/>
                <w:szCs w:val="20"/>
              </w:rPr>
            </w:pPr>
          </w:p>
        </w:tc>
      </w:tr>
      <w:tr w:rsidR="00D72B4B" w:rsidRPr="00153019" w14:paraId="0017FB7C" w14:textId="77777777" w:rsidTr="00C95BC7">
        <w:trPr>
          <w:trHeight w:val="316"/>
        </w:trPr>
        <w:tc>
          <w:tcPr>
            <w:tcW w:w="859" w:type="pct"/>
            <w:vMerge/>
            <w:shd w:val="clear" w:color="auto" w:fill="auto"/>
          </w:tcPr>
          <w:p w14:paraId="43CC71FF" w14:textId="77777777" w:rsidR="00D72B4B" w:rsidRPr="00153019" w:rsidRDefault="00D72B4B" w:rsidP="00D72B4B">
            <w:pPr>
              <w:rPr>
                <w:rFonts w:cstheme="minorHAnsi"/>
                <w:b/>
                <w:szCs w:val="20"/>
              </w:rPr>
            </w:pPr>
          </w:p>
        </w:tc>
        <w:tc>
          <w:tcPr>
            <w:tcW w:w="1990" w:type="pct"/>
            <w:shd w:val="clear" w:color="auto" w:fill="auto"/>
          </w:tcPr>
          <w:p w14:paraId="153E2891" w14:textId="77777777" w:rsidR="00D72B4B" w:rsidRPr="00153019" w:rsidRDefault="00D72B4B" w:rsidP="00D72B4B">
            <w:pPr>
              <w:rPr>
                <w:rFonts w:cstheme="minorHAnsi"/>
                <w:szCs w:val="20"/>
              </w:rPr>
            </w:pPr>
            <w:r w:rsidRPr="00153019">
              <w:rPr>
                <w:rFonts w:cstheme="minorHAnsi"/>
                <w:szCs w:val="20"/>
              </w:rPr>
              <w:t>Submitters should retain records for five years subject to applicable national legal or regulatory requirements on:</w:t>
            </w:r>
          </w:p>
        </w:tc>
        <w:tc>
          <w:tcPr>
            <w:tcW w:w="2151" w:type="pct"/>
            <w:shd w:val="clear" w:color="auto" w:fill="auto"/>
          </w:tcPr>
          <w:p w14:paraId="0CA70FDB" w14:textId="1AF38DC1"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6943487B" w14:textId="77777777" w:rsidTr="00C95BC7">
        <w:trPr>
          <w:trHeight w:val="316"/>
        </w:trPr>
        <w:tc>
          <w:tcPr>
            <w:tcW w:w="859" w:type="pct"/>
            <w:vMerge/>
            <w:shd w:val="clear" w:color="auto" w:fill="auto"/>
          </w:tcPr>
          <w:p w14:paraId="33177CFE" w14:textId="77777777" w:rsidR="00D72B4B" w:rsidRPr="00153019" w:rsidRDefault="00D72B4B" w:rsidP="00D72B4B">
            <w:pPr>
              <w:rPr>
                <w:rFonts w:cstheme="minorHAnsi"/>
                <w:b/>
                <w:szCs w:val="20"/>
              </w:rPr>
            </w:pPr>
          </w:p>
        </w:tc>
        <w:tc>
          <w:tcPr>
            <w:tcW w:w="1990" w:type="pct"/>
            <w:shd w:val="clear" w:color="auto" w:fill="auto"/>
          </w:tcPr>
          <w:p w14:paraId="2722F7EA" w14:textId="77777777" w:rsidR="00D72B4B" w:rsidRPr="00153019" w:rsidRDefault="00D72B4B" w:rsidP="00D72B4B">
            <w:pPr>
              <w:rPr>
                <w:rFonts w:cstheme="minorHAnsi"/>
                <w:szCs w:val="20"/>
              </w:rPr>
            </w:pPr>
            <w:r w:rsidRPr="00153019">
              <w:rPr>
                <w:rFonts w:cstheme="minorHAnsi"/>
                <w:szCs w:val="20"/>
              </w:rPr>
              <w:t>a)      The procedures and Methodologies governing the Submission of inputs;</w:t>
            </w:r>
          </w:p>
        </w:tc>
        <w:tc>
          <w:tcPr>
            <w:tcW w:w="2151" w:type="pct"/>
            <w:shd w:val="clear" w:color="auto" w:fill="auto"/>
          </w:tcPr>
          <w:p w14:paraId="038D92BE" w14:textId="52B044B5"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61EB35C1" w14:textId="77777777" w:rsidTr="00C95BC7">
        <w:trPr>
          <w:trHeight w:val="316"/>
        </w:trPr>
        <w:tc>
          <w:tcPr>
            <w:tcW w:w="859" w:type="pct"/>
            <w:vMerge/>
            <w:shd w:val="clear" w:color="auto" w:fill="auto"/>
          </w:tcPr>
          <w:p w14:paraId="55407F22" w14:textId="77777777" w:rsidR="00D72B4B" w:rsidRPr="00153019" w:rsidRDefault="00D72B4B" w:rsidP="00D72B4B">
            <w:pPr>
              <w:rPr>
                <w:rFonts w:cstheme="minorHAnsi"/>
                <w:b/>
                <w:szCs w:val="20"/>
              </w:rPr>
            </w:pPr>
          </w:p>
        </w:tc>
        <w:tc>
          <w:tcPr>
            <w:tcW w:w="1990" w:type="pct"/>
            <w:shd w:val="clear" w:color="auto" w:fill="auto"/>
          </w:tcPr>
          <w:p w14:paraId="265A1D23" w14:textId="77777777" w:rsidR="00D72B4B" w:rsidRPr="00153019" w:rsidRDefault="00D72B4B" w:rsidP="00D72B4B">
            <w:pPr>
              <w:rPr>
                <w:rFonts w:cstheme="minorHAnsi"/>
                <w:szCs w:val="20"/>
              </w:rPr>
            </w:pPr>
            <w:r w:rsidRPr="00153019">
              <w:rPr>
                <w:rFonts w:cstheme="minorHAnsi"/>
                <w:szCs w:val="20"/>
              </w:rPr>
              <w:t>b)      The identity of any other person who submitted or otherwise generated any of the data or information provided to the Administrator;</w:t>
            </w:r>
          </w:p>
        </w:tc>
        <w:tc>
          <w:tcPr>
            <w:tcW w:w="2151" w:type="pct"/>
            <w:shd w:val="clear" w:color="auto" w:fill="auto"/>
          </w:tcPr>
          <w:p w14:paraId="6A1C7CC3" w14:textId="331B87AD"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20E37A68" w14:textId="77777777" w:rsidTr="00C95BC7">
        <w:trPr>
          <w:trHeight w:val="316"/>
        </w:trPr>
        <w:tc>
          <w:tcPr>
            <w:tcW w:w="859" w:type="pct"/>
            <w:vMerge/>
            <w:shd w:val="clear" w:color="auto" w:fill="auto"/>
          </w:tcPr>
          <w:p w14:paraId="177A230E" w14:textId="77777777" w:rsidR="00D72B4B" w:rsidRPr="00153019" w:rsidRDefault="00D72B4B" w:rsidP="00D72B4B">
            <w:pPr>
              <w:rPr>
                <w:rFonts w:cstheme="minorHAnsi"/>
                <w:b/>
                <w:szCs w:val="20"/>
              </w:rPr>
            </w:pPr>
          </w:p>
        </w:tc>
        <w:tc>
          <w:tcPr>
            <w:tcW w:w="1990" w:type="pct"/>
            <w:shd w:val="clear" w:color="auto" w:fill="auto"/>
          </w:tcPr>
          <w:p w14:paraId="439F7FD1" w14:textId="77777777" w:rsidR="00D72B4B" w:rsidRPr="00153019" w:rsidRDefault="00D72B4B" w:rsidP="00D72B4B">
            <w:pPr>
              <w:rPr>
                <w:rFonts w:cstheme="minorHAnsi"/>
                <w:szCs w:val="20"/>
              </w:rPr>
            </w:pPr>
            <w:r w:rsidRPr="00153019">
              <w:rPr>
                <w:rFonts w:cstheme="minorHAnsi"/>
                <w:szCs w:val="20"/>
              </w:rPr>
              <w:t>c)      Names and roles of individuals responsible for Submission and Submission oversight;</w:t>
            </w:r>
          </w:p>
        </w:tc>
        <w:tc>
          <w:tcPr>
            <w:tcW w:w="2151" w:type="pct"/>
            <w:shd w:val="clear" w:color="auto" w:fill="auto"/>
          </w:tcPr>
          <w:p w14:paraId="58F74373" w14:textId="630C1F96"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710E5995" w14:textId="77777777" w:rsidTr="00C95BC7">
        <w:trPr>
          <w:trHeight w:val="316"/>
        </w:trPr>
        <w:tc>
          <w:tcPr>
            <w:tcW w:w="859" w:type="pct"/>
            <w:vMerge/>
            <w:shd w:val="clear" w:color="auto" w:fill="auto"/>
          </w:tcPr>
          <w:p w14:paraId="51DBA346" w14:textId="77777777" w:rsidR="00D72B4B" w:rsidRPr="00153019" w:rsidRDefault="00D72B4B" w:rsidP="00D72B4B">
            <w:pPr>
              <w:rPr>
                <w:rFonts w:cstheme="minorHAnsi"/>
                <w:b/>
                <w:szCs w:val="20"/>
              </w:rPr>
            </w:pPr>
          </w:p>
        </w:tc>
        <w:tc>
          <w:tcPr>
            <w:tcW w:w="1990" w:type="pct"/>
            <w:shd w:val="clear" w:color="auto" w:fill="auto"/>
          </w:tcPr>
          <w:p w14:paraId="721396CF" w14:textId="77777777" w:rsidR="00D72B4B" w:rsidRPr="00153019" w:rsidRDefault="00D72B4B" w:rsidP="00D72B4B">
            <w:pPr>
              <w:rPr>
                <w:rFonts w:cstheme="minorHAnsi"/>
                <w:szCs w:val="20"/>
              </w:rPr>
            </w:pPr>
            <w:r w:rsidRPr="00153019">
              <w:rPr>
                <w:rFonts w:cstheme="minorHAnsi"/>
                <w:szCs w:val="20"/>
              </w:rPr>
              <w:t>d)     Relevant communications between submitting parties;</w:t>
            </w:r>
          </w:p>
        </w:tc>
        <w:tc>
          <w:tcPr>
            <w:tcW w:w="2151" w:type="pct"/>
            <w:shd w:val="clear" w:color="auto" w:fill="auto"/>
          </w:tcPr>
          <w:p w14:paraId="748D6FFE" w14:textId="0FFEF056"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59FD48D5" w14:textId="77777777" w:rsidTr="00C95BC7">
        <w:trPr>
          <w:trHeight w:val="316"/>
        </w:trPr>
        <w:tc>
          <w:tcPr>
            <w:tcW w:w="859" w:type="pct"/>
            <w:vMerge/>
            <w:shd w:val="clear" w:color="auto" w:fill="auto"/>
          </w:tcPr>
          <w:p w14:paraId="4E8FA223" w14:textId="77777777" w:rsidR="00D72B4B" w:rsidRPr="00153019" w:rsidRDefault="00D72B4B" w:rsidP="00D72B4B">
            <w:pPr>
              <w:rPr>
                <w:rFonts w:cstheme="minorHAnsi"/>
                <w:b/>
                <w:szCs w:val="20"/>
              </w:rPr>
            </w:pPr>
          </w:p>
        </w:tc>
        <w:tc>
          <w:tcPr>
            <w:tcW w:w="1990" w:type="pct"/>
            <w:shd w:val="clear" w:color="auto" w:fill="auto"/>
          </w:tcPr>
          <w:p w14:paraId="774C000A" w14:textId="77777777" w:rsidR="00D72B4B" w:rsidRPr="00153019" w:rsidRDefault="00D72B4B" w:rsidP="00D72B4B">
            <w:pPr>
              <w:rPr>
                <w:rFonts w:cstheme="minorHAnsi"/>
                <w:szCs w:val="20"/>
              </w:rPr>
            </w:pPr>
            <w:r w:rsidRPr="00153019">
              <w:rPr>
                <w:rFonts w:cstheme="minorHAnsi"/>
                <w:szCs w:val="20"/>
              </w:rPr>
              <w:t>e) Any interaction with the Administrator;</w:t>
            </w:r>
          </w:p>
        </w:tc>
        <w:tc>
          <w:tcPr>
            <w:tcW w:w="2151" w:type="pct"/>
            <w:shd w:val="clear" w:color="auto" w:fill="auto"/>
          </w:tcPr>
          <w:p w14:paraId="39AA6BFB" w14:textId="164EAFCD"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4AEFE2A8" w14:textId="77777777" w:rsidTr="00C95BC7">
        <w:trPr>
          <w:trHeight w:val="316"/>
        </w:trPr>
        <w:tc>
          <w:tcPr>
            <w:tcW w:w="859" w:type="pct"/>
            <w:vMerge/>
            <w:shd w:val="clear" w:color="auto" w:fill="auto"/>
          </w:tcPr>
          <w:p w14:paraId="64E00C9C" w14:textId="77777777" w:rsidR="00D72B4B" w:rsidRPr="00153019" w:rsidRDefault="00D72B4B" w:rsidP="00D72B4B">
            <w:pPr>
              <w:rPr>
                <w:rFonts w:cstheme="minorHAnsi"/>
                <w:b/>
                <w:szCs w:val="20"/>
              </w:rPr>
            </w:pPr>
          </w:p>
        </w:tc>
        <w:tc>
          <w:tcPr>
            <w:tcW w:w="1990" w:type="pct"/>
            <w:shd w:val="clear" w:color="auto" w:fill="auto"/>
          </w:tcPr>
          <w:p w14:paraId="0250B8D5" w14:textId="77777777" w:rsidR="00D72B4B" w:rsidRPr="00153019" w:rsidRDefault="00D72B4B" w:rsidP="00D72B4B">
            <w:pPr>
              <w:rPr>
                <w:rFonts w:cstheme="minorHAnsi"/>
                <w:szCs w:val="20"/>
              </w:rPr>
            </w:pPr>
            <w:r w:rsidRPr="00153019">
              <w:rPr>
                <w:rFonts w:cstheme="minorHAnsi"/>
                <w:szCs w:val="20"/>
              </w:rPr>
              <w:t>f) Any queries received regarding data or information provided to the Administrator;</w:t>
            </w:r>
          </w:p>
        </w:tc>
        <w:tc>
          <w:tcPr>
            <w:tcW w:w="2151" w:type="pct"/>
            <w:shd w:val="clear" w:color="auto" w:fill="auto"/>
          </w:tcPr>
          <w:p w14:paraId="6DCF7607" w14:textId="1C097174"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1DAF2008" w14:textId="77777777" w:rsidTr="00C95BC7">
        <w:trPr>
          <w:trHeight w:val="316"/>
        </w:trPr>
        <w:tc>
          <w:tcPr>
            <w:tcW w:w="859" w:type="pct"/>
            <w:vMerge/>
            <w:shd w:val="clear" w:color="auto" w:fill="auto"/>
          </w:tcPr>
          <w:p w14:paraId="6FD71807" w14:textId="77777777" w:rsidR="00D72B4B" w:rsidRPr="00153019" w:rsidRDefault="00D72B4B" w:rsidP="00D72B4B">
            <w:pPr>
              <w:rPr>
                <w:rFonts w:cstheme="minorHAnsi"/>
                <w:b/>
                <w:szCs w:val="20"/>
              </w:rPr>
            </w:pPr>
          </w:p>
        </w:tc>
        <w:tc>
          <w:tcPr>
            <w:tcW w:w="1990" w:type="pct"/>
            <w:shd w:val="clear" w:color="auto" w:fill="auto"/>
          </w:tcPr>
          <w:p w14:paraId="29C1ABF2" w14:textId="77777777" w:rsidR="00D72B4B" w:rsidRPr="00153019" w:rsidRDefault="00D72B4B" w:rsidP="00D72B4B">
            <w:pPr>
              <w:rPr>
                <w:rFonts w:cstheme="minorHAnsi"/>
                <w:szCs w:val="20"/>
              </w:rPr>
            </w:pPr>
            <w:r w:rsidRPr="00153019">
              <w:rPr>
                <w:rFonts w:cstheme="minorHAnsi"/>
                <w:szCs w:val="20"/>
              </w:rPr>
              <w:t>g)      Declaration of any conflicts of interests and aggregate exposures to Benchmark related instruments;</w:t>
            </w:r>
          </w:p>
        </w:tc>
        <w:tc>
          <w:tcPr>
            <w:tcW w:w="2151" w:type="pct"/>
            <w:shd w:val="clear" w:color="auto" w:fill="auto"/>
          </w:tcPr>
          <w:p w14:paraId="05EE2FDF" w14:textId="3B148A62"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7700FBD8" w14:textId="77777777" w:rsidTr="00C95BC7">
        <w:trPr>
          <w:trHeight w:val="316"/>
        </w:trPr>
        <w:tc>
          <w:tcPr>
            <w:tcW w:w="859" w:type="pct"/>
            <w:vMerge/>
            <w:shd w:val="clear" w:color="auto" w:fill="auto"/>
          </w:tcPr>
          <w:p w14:paraId="626C9837" w14:textId="77777777" w:rsidR="00D72B4B" w:rsidRPr="00153019" w:rsidRDefault="00D72B4B" w:rsidP="00D72B4B">
            <w:pPr>
              <w:rPr>
                <w:rFonts w:cstheme="minorHAnsi"/>
                <w:b/>
                <w:szCs w:val="20"/>
              </w:rPr>
            </w:pPr>
          </w:p>
        </w:tc>
        <w:tc>
          <w:tcPr>
            <w:tcW w:w="1990" w:type="pct"/>
            <w:shd w:val="clear" w:color="auto" w:fill="auto"/>
          </w:tcPr>
          <w:p w14:paraId="7B18507E" w14:textId="77777777" w:rsidR="00D72B4B" w:rsidRPr="00153019" w:rsidRDefault="00D72B4B" w:rsidP="00D72B4B">
            <w:pPr>
              <w:rPr>
                <w:rFonts w:cstheme="minorHAnsi"/>
                <w:szCs w:val="20"/>
              </w:rPr>
            </w:pPr>
            <w:r w:rsidRPr="00153019">
              <w:rPr>
                <w:rFonts w:cstheme="minorHAnsi"/>
                <w:szCs w:val="20"/>
              </w:rPr>
              <w:t>h)      Exposures of individual traders/desks to Benchmark related instruments in order to facilitate audits and investigations; and</w:t>
            </w:r>
          </w:p>
        </w:tc>
        <w:tc>
          <w:tcPr>
            <w:tcW w:w="2151" w:type="pct"/>
            <w:shd w:val="clear" w:color="auto" w:fill="auto"/>
          </w:tcPr>
          <w:p w14:paraId="6ED4DBCB" w14:textId="0EAA71E3"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D72B4B" w:rsidRPr="00153019" w14:paraId="0E18A67B" w14:textId="77777777" w:rsidTr="00C95BC7">
        <w:trPr>
          <w:trHeight w:val="316"/>
        </w:trPr>
        <w:tc>
          <w:tcPr>
            <w:tcW w:w="859" w:type="pct"/>
            <w:vMerge/>
            <w:shd w:val="clear" w:color="auto" w:fill="auto"/>
          </w:tcPr>
          <w:p w14:paraId="7BCA8C78" w14:textId="77777777" w:rsidR="00D72B4B" w:rsidRPr="00153019" w:rsidRDefault="00D72B4B" w:rsidP="00D72B4B">
            <w:pPr>
              <w:rPr>
                <w:rFonts w:cstheme="minorHAnsi"/>
                <w:b/>
                <w:szCs w:val="20"/>
              </w:rPr>
            </w:pPr>
          </w:p>
        </w:tc>
        <w:tc>
          <w:tcPr>
            <w:tcW w:w="1990" w:type="pct"/>
            <w:shd w:val="clear" w:color="auto" w:fill="auto"/>
          </w:tcPr>
          <w:p w14:paraId="247BD34D" w14:textId="77777777" w:rsidR="00D72B4B" w:rsidRPr="00153019" w:rsidRDefault="00D72B4B" w:rsidP="00D72B4B">
            <w:pPr>
              <w:rPr>
                <w:rFonts w:cstheme="minorHAnsi"/>
                <w:szCs w:val="20"/>
              </w:rPr>
            </w:pPr>
            <w:r w:rsidRPr="00153019">
              <w:rPr>
                <w:rFonts w:cstheme="minorHAnsi"/>
                <w:szCs w:val="20"/>
              </w:rPr>
              <w:t>i) Findings of external/internal audits, when available, related to Benchmark Submission remedial actions and progress in implementing them.</w:t>
            </w:r>
          </w:p>
        </w:tc>
        <w:tc>
          <w:tcPr>
            <w:tcW w:w="2151" w:type="pct"/>
            <w:shd w:val="clear" w:color="auto" w:fill="auto"/>
          </w:tcPr>
          <w:p w14:paraId="3D66069E" w14:textId="156A6282" w:rsidR="00D72B4B" w:rsidRDefault="00D72B4B" w:rsidP="00D72B4B">
            <w:r w:rsidRPr="002D29A3">
              <w:rPr>
                <w:rFonts w:cstheme="minorHAnsi"/>
                <w:szCs w:val="20"/>
              </w:rPr>
              <w:t xml:space="preserve">N/A - The CME Term SOFR Daily </w:t>
            </w:r>
            <w:r w:rsidR="00855DB7">
              <w:rPr>
                <w:rFonts w:cstheme="minorHAnsi"/>
                <w:szCs w:val="20"/>
              </w:rPr>
              <w:t>Return Indices are</w:t>
            </w:r>
            <w:r w:rsidRPr="002D29A3">
              <w:rPr>
                <w:rFonts w:cstheme="minorHAnsi"/>
                <w:szCs w:val="20"/>
              </w:rPr>
              <w:t xml:space="preserve"> not based on Submissions.</w:t>
            </w:r>
          </w:p>
        </w:tc>
      </w:tr>
      <w:tr w:rsidR="00153019" w:rsidRPr="00153019" w14:paraId="77C614CE" w14:textId="77777777" w:rsidTr="00C95BC7">
        <w:trPr>
          <w:trHeight w:val="316"/>
        </w:trPr>
        <w:tc>
          <w:tcPr>
            <w:tcW w:w="859" w:type="pct"/>
            <w:shd w:val="clear" w:color="auto" w:fill="auto"/>
          </w:tcPr>
          <w:p w14:paraId="62B7704F" w14:textId="77777777" w:rsidR="00153019" w:rsidRPr="00153019" w:rsidRDefault="00153019" w:rsidP="003F350F">
            <w:pPr>
              <w:rPr>
                <w:rFonts w:cstheme="minorHAnsi"/>
                <w:b/>
                <w:szCs w:val="20"/>
              </w:rPr>
            </w:pPr>
            <w:r w:rsidRPr="00153019">
              <w:rPr>
                <w:rFonts w:cstheme="minorHAnsi"/>
                <w:b/>
                <w:szCs w:val="20"/>
              </w:rPr>
              <w:t>19. Cooperation with Regulatory Authorities</w:t>
            </w:r>
          </w:p>
        </w:tc>
        <w:tc>
          <w:tcPr>
            <w:tcW w:w="1990" w:type="pct"/>
            <w:shd w:val="clear" w:color="auto" w:fill="auto"/>
          </w:tcPr>
          <w:p w14:paraId="325C664F" w14:textId="77777777" w:rsidR="00153019" w:rsidRPr="00153019" w:rsidRDefault="00153019" w:rsidP="003F350F">
            <w:pPr>
              <w:rPr>
                <w:rFonts w:cstheme="minorHAnsi"/>
                <w:szCs w:val="20"/>
              </w:rPr>
            </w:pPr>
            <w:r w:rsidRPr="00153019">
              <w:rPr>
                <w:rFonts w:cstheme="minorHAnsi"/>
                <w:szCs w:val="20"/>
              </w:rPr>
              <w:t xml:space="preserve">Relevant documents, Audit Trails and other documents subject to these Principles shall be made readily available by the relevant parties to the relevant Regulatory Authorities in </w:t>
            </w:r>
            <w:proofErr w:type="gramStart"/>
            <w:r w:rsidRPr="00153019">
              <w:rPr>
                <w:rFonts w:cstheme="minorHAnsi"/>
                <w:szCs w:val="20"/>
              </w:rPr>
              <w:t>carrying out</w:t>
            </w:r>
            <w:proofErr w:type="gramEnd"/>
            <w:r w:rsidRPr="00153019">
              <w:rPr>
                <w:rFonts w:cstheme="minorHAnsi"/>
                <w:szCs w:val="20"/>
              </w:rPr>
              <w:t xml:space="preserve"> their regulatory or supervisory duties and handed over promptly upon request.</w:t>
            </w:r>
          </w:p>
        </w:tc>
        <w:tc>
          <w:tcPr>
            <w:tcW w:w="2151" w:type="pct"/>
            <w:shd w:val="clear" w:color="auto" w:fill="auto"/>
          </w:tcPr>
          <w:p w14:paraId="1DCDB5D9" w14:textId="77777777" w:rsidR="00153019" w:rsidRPr="00035DF1" w:rsidRDefault="00153019" w:rsidP="003F350F">
            <w:pPr>
              <w:rPr>
                <w:rFonts w:cstheme="minorHAnsi"/>
                <w:szCs w:val="20"/>
              </w:rPr>
            </w:pPr>
            <w:r w:rsidRPr="00035DF1">
              <w:rPr>
                <w:rFonts w:cstheme="minorHAnsi"/>
                <w:szCs w:val="20"/>
              </w:rPr>
              <w:t xml:space="preserve">CBA is an authorised Benchmark Administrator, authorised and supervised by the FCA (UK) and will cooperate with appropriate requests from regulatory authorities having competent </w:t>
            </w:r>
            <w:proofErr w:type="gramStart"/>
            <w:r w:rsidRPr="00035DF1">
              <w:rPr>
                <w:rFonts w:cstheme="minorHAnsi"/>
                <w:szCs w:val="20"/>
              </w:rPr>
              <w:t>jurisdiction</w:t>
            </w:r>
            <w:proofErr w:type="gramEnd"/>
            <w:r w:rsidRPr="00035DF1">
              <w:rPr>
                <w:rFonts w:cstheme="minorHAnsi"/>
                <w:szCs w:val="20"/>
              </w:rPr>
              <w:t xml:space="preserve"> over CBA as requested.</w:t>
            </w:r>
          </w:p>
        </w:tc>
      </w:tr>
    </w:tbl>
    <w:p w14:paraId="05190DEA" w14:textId="77777777" w:rsidR="00101E6D" w:rsidRDefault="007C2183" w:rsidP="009262E6">
      <w:pPr>
        <w:sectPr w:rsidR="00101E6D" w:rsidSect="00FC4EC1">
          <w:pgSz w:w="11894" w:h="16834" w:code="1"/>
          <w:pgMar w:top="2302" w:right="1077" w:bottom="1440" w:left="1077" w:header="1077" w:footer="578" w:gutter="0"/>
          <w:cols w:space="708"/>
          <w:docGrid w:linePitch="360"/>
        </w:sectPr>
      </w:pPr>
      <w:r w:rsidRPr="003F1C39">
        <w:br w:type="page"/>
      </w:r>
    </w:p>
    <w:p w14:paraId="2D376CDA" w14:textId="77777777" w:rsidR="00F91F12" w:rsidRPr="009262E6" w:rsidRDefault="00101E6D" w:rsidP="00153019">
      <w:pPr>
        <w:jc w:val="center"/>
      </w:pPr>
      <w:r>
        <w:rPr>
          <w:noProof/>
          <w:lang w:val="en-US" w:eastAsia="en-US"/>
        </w:rPr>
        <w:lastRenderedPageBreak/>
        <w:drawing>
          <wp:anchor distT="0" distB="0" distL="114300" distR="114300" simplePos="0" relativeHeight="251658240" behindDoc="0" locked="0" layoutInCell="1" allowOverlap="1" wp14:anchorId="4257AC6E" wp14:editId="387ECB82">
            <wp:simplePos x="0" y="0"/>
            <wp:positionH relativeFrom="margin">
              <wp:align>center</wp:align>
            </wp:positionH>
            <wp:positionV relativeFrom="margin">
              <wp:align>center</wp:align>
            </wp:positionV>
            <wp:extent cx="2286000" cy="342226"/>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23">
                      <a:extLst>
                        <a:ext uri="{28A0092B-C50C-407E-A947-70E740481C1C}">
                          <a14:useLocalDpi xmlns:a14="http://schemas.microsoft.com/office/drawing/2010/main" val="0"/>
                        </a:ext>
                      </a:extLst>
                    </a:blip>
                    <a:stretch>
                      <a:fillRect/>
                    </a:stretch>
                  </pic:blipFill>
                  <pic:spPr>
                    <a:xfrm>
                      <a:off x="0" y="0"/>
                      <a:ext cx="2286000" cy="342226"/>
                    </a:xfrm>
                    <a:prstGeom prst="rect">
                      <a:avLst/>
                    </a:prstGeom>
                  </pic:spPr>
                </pic:pic>
              </a:graphicData>
            </a:graphic>
          </wp:anchor>
        </w:drawing>
      </w:r>
    </w:p>
    <w:sectPr w:rsidR="00F91F12" w:rsidRPr="009262E6" w:rsidSect="00C95BC7">
      <w:headerReference w:type="default" r:id="rId24"/>
      <w:footerReference w:type="default" r:id="rId25"/>
      <w:pgSz w:w="11894" w:h="16834" w:code="1"/>
      <w:pgMar w:top="1418" w:right="1080" w:bottom="1440" w:left="1080" w:header="108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C952" w14:textId="77777777" w:rsidR="00E65A3D" w:rsidRDefault="00E65A3D" w:rsidP="00606A30">
      <w:r>
        <w:separator/>
      </w:r>
    </w:p>
  </w:endnote>
  <w:endnote w:type="continuationSeparator" w:id="0">
    <w:p w14:paraId="6B1D0A40" w14:textId="77777777" w:rsidR="00E65A3D" w:rsidRDefault="00E65A3D" w:rsidP="00606A30">
      <w:r>
        <w:continuationSeparator/>
      </w:r>
    </w:p>
  </w:endnote>
  <w:endnote w:type="continuationNotice" w:id="1">
    <w:p w14:paraId="21268A2D" w14:textId="77777777" w:rsidR="00E65A3D" w:rsidRDefault="00E65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1640" w14:textId="77777777" w:rsidR="00EB7BE1" w:rsidRPr="00CE69DC" w:rsidRDefault="00EB7BE1" w:rsidP="00740B7E">
    <w:r>
      <w:rPr>
        <w:noProof/>
        <w:lang w:val="en-US" w:eastAsia="en-US"/>
      </w:rPr>
      <w:drawing>
        <wp:anchor distT="0" distB="0" distL="114300" distR="114300" simplePos="0" relativeHeight="251841536" behindDoc="0" locked="1" layoutInCell="1" allowOverlap="1" wp14:anchorId="46598924" wp14:editId="73EF118D">
          <wp:simplePos x="0" y="0"/>
          <wp:positionH relativeFrom="page">
            <wp:posOffset>-1270</wp:posOffset>
          </wp:positionH>
          <wp:positionV relativeFrom="page">
            <wp:posOffset>5623560</wp:posOffset>
          </wp:positionV>
          <wp:extent cx="7543165" cy="5065395"/>
          <wp:effectExtent l="0" t="0" r="635" b="190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grid blue.emf"/>
                  <pic:cNvPicPr/>
                </pic:nvPicPr>
                <pic:blipFill>
                  <a:blip r:embed="rId1"/>
                  <a:stretch>
                    <a:fillRect/>
                  </a:stretch>
                </pic:blipFill>
                <pic:spPr>
                  <a:xfrm>
                    <a:off x="0" y="0"/>
                    <a:ext cx="7543165" cy="5065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E8BE" w14:textId="77777777" w:rsidR="00EB7BE1" w:rsidRDefault="00EB7BE1" w:rsidP="00745550">
    <w:pPr>
      <w:pStyle w:val="Footer"/>
    </w:pPr>
    <w:r>
      <w:rPr>
        <w:noProof/>
        <w:lang w:val="en-US" w:eastAsia="en-US"/>
      </w:rPr>
      <w:drawing>
        <wp:anchor distT="0" distB="0" distL="114300" distR="114300" simplePos="0" relativeHeight="251836416" behindDoc="1" locked="0" layoutInCell="1" allowOverlap="1" wp14:anchorId="6BD9EC17" wp14:editId="22432BB6">
          <wp:simplePos x="0" y="0"/>
          <wp:positionH relativeFrom="page">
            <wp:align>center</wp:align>
          </wp:positionH>
          <wp:positionV relativeFrom="margin">
            <wp:align>bottom</wp:align>
          </wp:positionV>
          <wp:extent cx="7050024" cy="315468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id 1.emf"/>
                  <pic:cNvPicPr/>
                </pic:nvPicPr>
                <pic:blipFill>
                  <a:blip r:embed="rId1"/>
                  <a:stretch>
                    <a:fillRect/>
                  </a:stretch>
                </pic:blipFill>
                <pic:spPr>
                  <a:xfrm>
                    <a:off x="0" y="0"/>
                    <a:ext cx="7050024" cy="3154680"/>
                  </a:xfrm>
                  <a:prstGeom prst="rect">
                    <a:avLst/>
                  </a:prstGeom>
                </pic:spPr>
              </pic:pic>
            </a:graphicData>
          </a:graphic>
          <wp14:sizeRelH relativeFrom="page">
            <wp14:pctWidth>0</wp14:pctWidth>
          </wp14:sizeRelH>
          <wp14:sizeRelV relativeFrom="page">
            <wp14:pctHeight>0</wp14:pctHeight>
          </wp14:sizeRelV>
        </wp:anchor>
      </w:drawing>
    </w:r>
    <w:r w:rsidRPr="007E7555">
      <w:rPr>
        <w:noProof/>
        <w:lang w:val="en-US" w:eastAsia="en-US"/>
      </w:rPr>
      <w:drawing>
        <wp:anchor distT="0" distB="0" distL="114300" distR="114300" simplePos="0" relativeHeight="251835392" behindDoc="1" locked="1" layoutInCell="1" allowOverlap="1" wp14:anchorId="05F0BA9D" wp14:editId="7F33D62C">
          <wp:simplePos x="0" y="0"/>
          <wp:positionH relativeFrom="page">
            <wp:posOffset>5861685</wp:posOffset>
          </wp:positionH>
          <wp:positionV relativeFrom="page">
            <wp:posOffset>10286365</wp:posOffset>
          </wp:positionV>
          <wp:extent cx="1142280" cy="70560"/>
          <wp:effectExtent l="0" t="0" r="1270" b="5715"/>
          <wp:wrapNone/>
          <wp:docPr id="1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2280" cy="705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15C0" w14:textId="69DFE9F7" w:rsidR="00EB7BE1" w:rsidRPr="00006B4A" w:rsidRDefault="00EB7BE1" w:rsidP="00F134F5">
    <w:pPr>
      <w:pStyle w:val="Footer"/>
      <w:pBdr>
        <w:top w:val="single" w:sz="4" w:space="16" w:color="C2CACE"/>
      </w:pBdr>
      <w:tabs>
        <w:tab w:val="clear" w:pos="405"/>
        <w:tab w:val="clear" w:pos="657"/>
        <w:tab w:val="clear" w:pos="10080"/>
        <w:tab w:val="right" w:pos="9734"/>
      </w:tabs>
    </w:pPr>
    <w:r w:rsidRPr="00006B4A">
      <w:rPr>
        <w:rStyle w:val="PageNumber"/>
      </w:rPr>
      <w:fldChar w:fldCharType="begin"/>
    </w:r>
    <w:r w:rsidRPr="00006B4A">
      <w:rPr>
        <w:rStyle w:val="PageNumber"/>
      </w:rPr>
      <w:instrText xml:space="preserve"> PAGE </w:instrText>
    </w:r>
    <w:r w:rsidRPr="00006B4A">
      <w:rPr>
        <w:rStyle w:val="PageNumber"/>
      </w:rPr>
      <w:fldChar w:fldCharType="separate"/>
    </w:r>
    <w:r>
      <w:rPr>
        <w:rStyle w:val="PageNumber"/>
        <w:noProof/>
      </w:rPr>
      <w:t>4</w:t>
    </w:r>
    <w:r w:rsidRPr="00006B4A">
      <w:rPr>
        <w:rStyle w:val="PageNumber"/>
      </w:rPr>
      <w:fldChar w:fldCharType="end"/>
    </w:r>
    <w:r w:rsidRPr="00006B4A">
      <w:rPr>
        <w:rStyle w:val="PageNumber"/>
      </w:rPr>
      <w:tab/>
    </w:r>
    <w:r>
      <w:rPr>
        <w:rStyle w:val="PageNumber"/>
      </w:rPr>
      <w:tab/>
    </w:r>
    <w:r w:rsidRPr="00006B4A">
      <w:rPr>
        <w:rStyle w:val="PageNumber"/>
      </w:rPr>
      <w:t xml:space="preserve">© </w:t>
    </w:r>
    <w:r w:rsidR="0066364A" w:rsidRPr="00006B4A">
      <w:rPr>
        <w:rStyle w:val="PageNumber"/>
      </w:rPr>
      <w:t>20</w:t>
    </w:r>
    <w:r w:rsidR="0066364A">
      <w:rPr>
        <w:rStyle w:val="PageNumber"/>
      </w:rPr>
      <w:t>23</w:t>
    </w:r>
    <w:r w:rsidR="0066364A" w:rsidRPr="00006B4A">
      <w:rPr>
        <w:rStyle w:val="PageNumber"/>
      </w:rPr>
      <w:t xml:space="preserve"> </w:t>
    </w:r>
    <w:r w:rsidRPr="00006B4A">
      <w:rPr>
        <w:rStyle w:val="PageNumber"/>
      </w:rPr>
      <w:t>CME Group.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B830" w14:textId="5966200A" w:rsidR="00EB7BE1" w:rsidRPr="00EA1731" w:rsidRDefault="00855DB7" w:rsidP="00EA1731">
    <w:pPr>
      <w:pStyle w:val="Footer"/>
      <w:pBdr>
        <w:top w:val="single" w:sz="4" w:space="16" w:color="C2CACE"/>
      </w:pBdr>
      <w:tabs>
        <w:tab w:val="clear" w:pos="405"/>
        <w:tab w:val="clear" w:pos="657"/>
        <w:tab w:val="clear" w:pos="10080"/>
        <w:tab w:val="right" w:pos="9734"/>
      </w:tabs>
    </w:pPr>
    <w:hyperlink r:id="rId1" w:history="1">
      <w:r w:rsidR="00EB7BE1" w:rsidRPr="00E641C5">
        <w:rPr>
          <w:rStyle w:val="Hyperlink"/>
          <w:lang w:val="en-US"/>
        </w:rPr>
        <w:t>cmegroup.com</w:t>
      </w:r>
    </w:hyperlink>
    <w:r w:rsidR="00EB7BE1">
      <w:rPr>
        <w:rStyle w:val="Hyperlink"/>
        <w:lang w:val="en-US"/>
      </w:rPr>
      <w:tab/>
    </w:r>
    <w:r w:rsidR="00EB7BE1">
      <w:rPr>
        <w:rStyle w:val="Hyperlink"/>
        <w:lang w:val="en-US"/>
      </w:rPr>
      <w:tab/>
    </w:r>
    <w:r w:rsidR="00EB7BE1" w:rsidRPr="00006B4A">
      <w:rPr>
        <w:rStyle w:val="PageNumber"/>
      </w:rPr>
      <w:t xml:space="preserve">© </w:t>
    </w:r>
    <w:r w:rsidR="00952646" w:rsidRPr="00006B4A">
      <w:rPr>
        <w:rStyle w:val="PageNumber"/>
      </w:rPr>
      <w:t>20</w:t>
    </w:r>
    <w:r w:rsidR="00952646">
      <w:rPr>
        <w:rStyle w:val="PageNumber"/>
      </w:rPr>
      <w:t>23</w:t>
    </w:r>
    <w:r w:rsidR="00952646" w:rsidRPr="00006B4A">
      <w:rPr>
        <w:rStyle w:val="PageNumber"/>
      </w:rPr>
      <w:t xml:space="preserve"> </w:t>
    </w:r>
    <w:r w:rsidR="00EB7BE1" w:rsidRPr="00006B4A">
      <w:rPr>
        <w:rStyle w:val="PageNumber"/>
      </w:rPr>
      <w:t>CME Group.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C647" w14:textId="77777777" w:rsidR="00E65A3D" w:rsidRDefault="00E65A3D" w:rsidP="00071CA2"/>
  </w:footnote>
  <w:footnote w:type="continuationSeparator" w:id="0">
    <w:p w14:paraId="3F914848" w14:textId="77777777" w:rsidR="00E65A3D" w:rsidRDefault="00E65A3D" w:rsidP="00606A30">
      <w:r>
        <w:continuationSeparator/>
      </w:r>
    </w:p>
  </w:footnote>
  <w:footnote w:type="continuationNotice" w:id="1">
    <w:p w14:paraId="7D2B5461" w14:textId="77777777" w:rsidR="00E65A3D" w:rsidRDefault="00E65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4C29" w14:textId="77777777" w:rsidR="00EB7BE1" w:rsidRPr="00431D35" w:rsidRDefault="00EB7BE1" w:rsidP="00431D35">
    <w:pPr>
      <w:pStyle w:val="Header"/>
    </w:pPr>
    <w:r>
      <w:rPr>
        <w:noProof/>
        <w:lang w:val="en-US" w:eastAsia="en-US"/>
      </w:rPr>
      <mc:AlternateContent>
        <mc:Choice Requires="wps">
          <w:drawing>
            <wp:anchor distT="0" distB="0" distL="114300" distR="114300" simplePos="0" relativeHeight="251837440" behindDoc="1" locked="0" layoutInCell="1" allowOverlap="1" wp14:anchorId="1B0AD154" wp14:editId="090D46BB">
              <wp:simplePos x="0" y="0"/>
              <wp:positionH relativeFrom="page">
                <wp:posOffset>-1</wp:posOffset>
              </wp:positionH>
              <wp:positionV relativeFrom="page">
                <wp:posOffset>0</wp:posOffset>
              </wp:positionV>
              <wp:extent cx="10734675" cy="10689336"/>
              <wp:effectExtent l="0" t="0" r="28575" b="17145"/>
              <wp:wrapNone/>
              <wp:docPr id="22" name="Rectangle 22"/>
              <wp:cNvGraphicFramePr/>
              <a:graphic xmlns:a="http://schemas.openxmlformats.org/drawingml/2006/main">
                <a:graphicData uri="http://schemas.microsoft.com/office/word/2010/wordprocessingShape">
                  <wps:wsp>
                    <wps:cNvSpPr/>
                    <wps:spPr>
                      <a:xfrm>
                        <a:off x="0" y="0"/>
                        <a:ext cx="10734675" cy="1068933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9149E" id="Rectangle 22" o:spid="_x0000_s1026" style="position:absolute;margin-left:0;margin-top:0;width:845.25pt;height:841.7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" fillcolor="#112b4a [3213]" strokecolor="#0f1939 [1604]" strokeweight="1pt">
              <w10:wrap anchorx="page" anchory="page"/>
            </v:rect>
          </w:pict>
        </mc:Fallback>
      </mc:AlternateContent>
    </w:r>
    <w:r>
      <w:rPr>
        <w:noProof/>
        <w:lang w:val="en-US" w:eastAsia="en-US"/>
      </w:rPr>
      <w:drawing>
        <wp:inline distT="0" distB="0" distL="0" distR="0" wp14:anchorId="5D5F24C9" wp14:editId="26131D58">
          <wp:extent cx="1920240" cy="287469"/>
          <wp:effectExtent l="0" t="0" r="381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extLst>
                      <a:ext uri="{28A0092B-C50C-407E-A947-70E740481C1C}">
                        <a14:useLocalDpi xmlns:a14="http://schemas.microsoft.com/office/drawing/2010/main" val="0"/>
                      </a:ext>
                    </a:extLst>
                  </a:blip>
                  <a:stretch>
                    <a:fillRect/>
                  </a:stretch>
                </pic:blipFill>
                <pic:spPr>
                  <a:xfrm>
                    <a:off x="0" y="0"/>
                    <a:ext cx="1920240" cy="2874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6540" w14:textId="77777777" w:rsidR="00EB7BE1" w:rsidRPr="001817F9" w:rsidRDefault="00EB7BE1" w:rsidP="001817F9">
    <w:r>
      <w:rPr>
        <w:noProof/>
        <w:lang w:val="en-US" w:eastAsia="en-US"/>
      </w:rPr>
      <w:drawing>
        <wp:inline distT="0" distB="0" distL="0" distR="0" wp14:anchorId="35814882" wp14:editId="3BC7677D">
          <wp:extent cx="1920240" cy="288036"/>
          <wp:effectExtent l="0" t="0" r="0" b="444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stretch>
                    <a:fillRect/>
                  </a:stretch>
                </pic:blipFill>
                <pic:spPr>
                  <a:xfrm>
                    <a:off x="0" y="0"/>
                    <a:ext cx="1920240" cy="2880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F196" w14:textId="77777777" w:rsidR="00EB7BE1" w:rsidRPr="00431D35" w:rsidRDefault="00EB7BE1" w:rsidP="00431D35">
    <w:pPr>
      <w:pStyle w:val="Header"/>
    </w:pPr>
    <w:r>
      <w:rPr>
        <w:noProof/>
        <w:lang w:val="en-US" w:eastAsia="en-US"/>
      </w:rPr>
      <w:drawing>
        <wp:inline distT="0" distB="0" distL="0" distR="0" wp14:anchorId="02AC5E95" wp14:editId="29B532B4">
          <wp:extent cx="1920234" cy="287469"/>
          <wp:effectExtent l="0" t="0" r="444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extLst>
                      <a:ext uri="{28A0092B-C50C-407E-A947-70E740481C1C}">
                        <a14:useLocalDpi xmlns:a14="http://schemas.microsoft.com/office/drawing/2010/main" val="0"/>
                      </a:ext>
                    </a:extLst>
                  </a:blip>
                  <a:stretch>
                    <a:fillRect/>
                  </a:stretch>
                </pic:blipFill>
                <pic:spPr>
                  <a:xfrm>
                    <a:off x="0" y="0"/>
                    <a:ext cx="1920234" cy="287469"/>
                  </a:xfrm>
                  <a:prstGeom prst="rect">
                    <a:avLst/>
                  </a:prstGeom>
                </pic:spPr>
              </pic:pic>
            </a:graphicData>
          </a:graphic>
        </wp:inline>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5EB0" w14:textId="77777777" w:rsidR="00EB7BE1" w:rsidRPr="001817F9" w:rsidRDefault="00EB7BE1" w:rsidP="001817F9">
    <w:r>
      <w:rPr>
        <w:noProof/>
        <w:lang w:val="en-US" w:eastAsia="en-US"/>
      </w:rPr>
      <w:drawing>
        <wp:inline distT="0" distB="0" distL="0" distR="0" wp14:anchorId="2766DC31" wp14:editId="301A0224">
          <wp:extent cx="1920240" cy="288036"/>
          <wp:effectExtent l="0" t="0" r="0"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stretch>
                    <a:fillRect/>
                  </a:stretch>
                </pic:blipFill>
                <pic:spPr>
                  <a:xfrm>
                    <a:off x="0" y="0"/>
                    <a:ext cx="1920240" cy="288036"/>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36AB" w14:textId="77777777" w:rsidR="00EB7BE1" w:rsidRPr="00101E6D" w:rsidRDefault="00EB7BE1" w:rsidP="00101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0006CB8"/>
    <w:lvl w:ilvl="0">
      <w:start w:val="1"/>
      <w:numFmt w:val="bullet"/>
      <w:pStyle w:val="ListBullet5"/>
      <w:lvlText w:val="–"/>
      <w:lvlJc w:val="left"/>
      <w:pPr>
        <w:ind w:left="1800" w:hanging="360"/>
      </w:pPr>
      <w:rPr>
        <w:rFonts w:ascii="Arial" w:hAnsi="Arial" w:hint="default"/>
      </w:rPr>
    </w:lvl>
  </w:abstractNum>
  <w:abstractNum w:abstractNumId="1" w15:restartNumberingAfterBreak="0">
    <w:nsid w:val="FFFFFF81"/>
    <w:multiLevelType w:val="singleLevel"/>
    <w:tmpl w:val="5352F72A"/>
    <w:lvl w:ilvl="0">
      <w:start w:val="1"/>
      <w:numFmt w:val="bullet"/>
      <w:pStyle w:val="ListBullet4"/>
      <w:lvlText w:val="–"/>
      <w:lvlJc w:val="left"/>
      <w:pPr>
        <w:ind w:left="1440" w:hanging="360"/>
      </w:pPr>
      <w:rPr>
        <w:rFonts w:ascii="Arial" w:hAnsi="Arial" w:hint="default"/>
      </w:rPr>
    </w:lvl>
  </w:abstractNum>
  <w:abstractNum w:abstractNumId="2" w15:restartNumberingAfterBreak="0">
    <w:nsid w:val="17A65DBC"/>
    <w:multiLevelType w:val="multilevel"/>
    <w:tmpl w:val="DC52C752"/>
    <w:numStyleLink w:val="NEX"/>
  </w:abstractNum>
  <w:abstractNum w:abstractNumId="3" w15:restartNumberingAfterBreak="0">
    <w:nsid w:val="1A4754BD"/>
    <w:multiLevelType w:val="hybridMultilevel"/>
    <w:tmpl w:val="3C26CC86"/>
    <w:lvl w:ilvl="0" w:tplc="D2C699BC">
      <w:start w:val="1"/>
      <w:numFmt w:val="bullet"/>
      <w:pStyle w:val="ListBullet2"/>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055BD0"/>
    <w:multiLevelType w:val="hybridMultilevel"/>
    <w:tmpl w:val="1DF0DB6A"/>
    <w:lvl w:ilvl="0" w:tplc="D700B8E2">
      <w:start w:val="1"/>
      <w:numFmt w:val="bullet"/>
      <w:pStyle w:val="ListBullet3"/>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757082"/>
    <w:multiLevelType w:val="multilevel"/>
    <w:tmpl w:val="7512C40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21" w:hanging="1021"/>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6" w15:restartNumberingAfterBreak="0">
    <w:nsid w:val="2C2D662C"/>
    <w:multiLevelType w:val="hybridMultilevel"/>
    <w:tmpl w:val="D8E67146"/>
    <w:lvl w:ilvl="0" w:tplc="ECA0493E">
      <w:start w:val="1"/>
      <w:numFmt w:val="lowerRoman"/>
      <w:lvlText w:val="%1."/>
      <w:lvlJc w:val="left"/>
      <w:pPr>
        <w:ind w:left="226" w:hanging="136"/>
      </w:pPr>
      <w:rPr>
        <w:rFonts w:ascii="Verdana" w:eastAsia="Verdana" w:hAnsi="Verdana" w:cs="Verdana" w:hint="default"/>
        <w:color w:val="24313C"/>
        <w:w w:val="75"/>
        <w:sz w:val="18"/>
        <w:szCs w:val="18"/>
        <w:lang w:val="en-US" w:eastAsia="en-US" w:bidi="ar-SA"/>
      </w:rPr>
    </w:lvl>
    <w:lvl w:ilvl="1" w:tplc="528E85A4">
      <w:numFmt w:val="bullet"/>
      <w:lvlText w:val="•"/>
      <w:lvlJc w:val="left"/>
      <w:pPr>
        <w:ind w:left="736" w:hanging="136"/>
      </w:pPr>
      <w:rPr>
        <w:rFonts w:hint="default"/>
        <w:lang w:val="en-US" w:eastAsia="en-US" w:bidi="ar-SA"/>
      </w:rPr>
    </w:lvl>
    <w:lvl w:ilvl="2" w:tplc="5B5EB2AE">
      <w:numFmt w:val="bullet"/>
      <w:lvlText w:val="•"/>
      <w:lvlJc w:val="left"/>
      <w:pPr>
        <w:ind w:left="1252" w:hanging="136"/>
      </w:pPr>
      <w:rPr>
        <w:rFonts w:hint="default"/>
        <w:lang w:val="en-US" w:eastAsia="en-US" w:bidi="ar-SA"/>
      </w:rPr>
    </w:lvl>
    <w:lvl w:ilvl="3" w:tplc="7242D236">
      <w:numFmt w:val="bullet"/>
      <w:lvlText w:val="•"/>
      <w:lvlJc w:val="left"/>
      <w:pPr>
        <w:ind w:left="1769" w:hanging="136"/>
      </w:pPr>
      <w:rPr>
        <w:rFonts w:hint="default"/>
        <w:lang w:val="en-US" w:eastAsia="en-US" w:bidi="ar-SA"/>
      </w:rPr>
    </w:lvl>
    <w:lvl w:ilvl="4" w:tplc="F07EBFAC">
      <w:numFmt w:val="bullet"/>
      <w:lvlText w:val="•"/>
      <w:lvlJc w:val="left"/>
      <w:pPr>
        <w:ind w:left="2285" w:hanging="136"/>
      </w:pPr>
      <w:rPr>
        <w:rFonts w:hint="default"/>
        <w:lang w:val="en-US" w:eastAsia="en-US" w:bidi="ar-SA"/>
      </w:rPr>
    </w:lvl>
    <w:lvl w:ilvl="5" w:tplc="BA586DC0">
      <w:numFmt w:val="bullet"/>
      <w:lvlText w:val="•"/>
      <w:lvlJc w:val="left"/>
      <w:pPr>
        <w:ind w:left="2802" w:hanging="136"/>
      </w:pPr>
      <w:rPr>
        <w:rFonts w:hint="default"/>
        <w:lang w:val="en-US" w:eastAsia="en-US" w:bidi="ar-SA"/>
      </w:rPr>
    </w:lvl>
    <w:lvl w:ilvl="6" w:tplc="C130D6DA">
      <w:numFmt w:val="bullet"/>
      <w:lvlText w:val="•"/>
      <w:lvlJc w:val="left"/>
      <w:pPr>
        <w:ind w:left="3318" w:hanging="136"/>
      </w:pPr>
      <w:rPr>
        <w:rFonts w:hint="default"/>
        <w:lang w:val="en-US" w:eastAsia="en-US" w:bidi="ar-SA"/>
      </w:rPr>
    </w:lvl>
    <w:lvl w:ilvl="7" w:tplc="EB107D14">
      <w:numFmt w:val="bullet"/>
      <w:lvlText w:val="•"/>
      <w:lvlJc w:val="left"/>
      <w:pPr>
        <w:ind w:left="3834" w:hanging="136"/>
      </w:pPr>
      <w:rPr>
        <w:rFonts w:hint="default"/>
        <w:lang w:val="en-US" w:eastAsia="en-US" w:bidi="ar-SA"/>
      </w:rPr>
    </w:lvl>
    <w:lvl w:ilvl="8" w:tplc="E9BA362C">
      <w:numFmt w:val="bullet"/>
      <w:lvlText w:val="•"/>
      <w:lvlJc w:val="left"/>
      <w:pPr>
        <w:ind w:left="4351" w:hanging="136"/>
      </w:pPr>
      <w:rPr>
        <w:rFonts w:hint="default"/>
        <w:lang w:val="en-US" w:eastAsia="en-US" w:bidi="ar-SA"/>
      </w:rPr>
    </w:lvl>
  </w:abstractNum>
  <w:abstractNum w:abstractNumId="7" w15:restartNumberingAfterBreak="0">
    <w:nsid w:val="597E7D5B"/>
    <w:multiLevelType w:val="multilevel"/>
    <w:tmpl w:val="DC52C752"/>
    <w:styleLink w:val="NEX"/>
    <w:lvl w:ilvl="0">
      <w:start w:val="1"/>
      <w:numFmt w:val="bullet"/>
      <w:pStyle w:val="TableBullet1"/>
      <w:lvlText w:val=""/>
      <w:lvlJc w:val="left"/>
      <w:pPr>
        <w:ind w:left="360" w:hanging="360"/>
      </w:pPr>
      <w:rPr>
        <w:rFonts w:ascii="Symbol" w:hAnsi="Symbol" w:hint="default"/>
        <w:color w:val="112B4A" w:themeColor="text1"/>
        <w:sz w:val="19"/>
      </w:rPr>
    </w:lvl>
    <w:lvl w:ilvl="1">
      <w:start w:val="1"/>
      <w:numFmt w:val="bullet"/>
      <w:pStyle w:val="TableBullet2"/>
      <w:lvlText w:val="-"/>
      <w:lvlJc w:val="left"/>
      <w:pPr>
        <w:ind w:left="720" w:hanging="363"/>
      </w:pPr>
      <w:rPr>
        <w:rFonts w:ascii="Arial" w:hAnsi="Arial" w:hint="default"/>
        <w:color w:val="112B4A" w:themeColor="text1"/>
      </w:rPr>
    </w:lvl>
    <w:lvl w:ilvl="2">
      <w:start w:val="1"/>
      <w:numFmt w:val="bullet"/>
      <w:pStyle w:val="TableBullet3"/>
      <w:lvlText w:val="-"/>
      <w:lvlJc w:val="left"/>
      <w:pPr>
        <w:ind w:left="1077" w:hanging="357"/>
      </w:pPr>
      <w:rPr>
        <w:rFonts w:ascii="Arial" w:hAnsi="Arial" w:hint="default"/>
        <w:color w:val="112B4A"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AB5B6B"/>
    <w:multiLevelType w:val="hybridMultilevel"/>
    <w:tmpl w:val="9ED0F90E"/>
    <w:lvl w:ilvl="0" w:tplc="F32EAC0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EF41FA4"/>
    <w:multiLevelType w:val="hybridMultilevel"/>
    <w:tmpl w:val="422C08EA"/>
    <w:lvl w:ilvl="0" w:tplc="529462F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426714">
    <w:abstractNumId w:val="5"/>
  </w:num>
  <w:num w:numId="2" w16cid:durableId="1477647164">
    <w:abstractNumId w:val="2"/>
    <w:lvlOverride w:ilvl="0">
      <w:lvl w:ilvl="0">
        <w:start w:val="1"/>
        <w:numFmt w:val="bullet"/>
        <w:pStyle w:val="TableBullet1"/>
        <w:lvlText w:val=""/>
        <w:lvlJc w:val="left"/>
        <w:pPr>
          <w:ind w:left="360" w:hanging="360"/>
        </w:pPr>
        <w:rPr>
          <w:rFonts w:ascii="Symbol" w:hAnsi="Symbol" w:hint="default"/>
          <w:color w:val="556167"/>
          <w:sz w:val="19"/>
        </w:rPr>
      </w:lvl>
    </w:lvlOverride>
    <w:lvlOverride w:ilvl="1">
      <w:lvl w:ilvl="1">
        <w:start w:val="1"/>
        <w:numFmt w:val="bullet"/>
        <w:pStyle w:val="TableBullet2"/>
        <w:lvlText w:val="–"/>
        <w:lvlJc w:val="left"/>
        <w:pPr>
          <w:ind w:left="720" w:hanging="363"/>
        </w:pPr>
        <w:rPr>
          <w:rFonts w:ascii="Arial" w:hAnsi="Arial" w:hint="default"/>
          <w:color w:val="112B4A" w:themeColor="text1"/>
        </w:rPr>
      </w:lvl>
    </w:lvlOverride>
    <w:lvlOverride w:ilvl="2">
      <w:lvl w:ilvl="2">
        <w:start w:val="1"/>
        <w:numFmt w:val="bullet"/>
        <w:pStyle w:val="TableBullet3"/>
        <w:lvlText w:val="–"/>
        <w:lvlJc w:val="left"/>
        <w:pPr>
          <w:ind w:left="1080" w:hanging="360"/>
        </w:pPr>
        <w:rPr>
          <w:rFonts w:ascii="Arial" w:hAnsi="Arial" w:hint="default"/>
          <w:color w:val="112B4A" w:themeColor="text1"/>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968468695">
    <w:abstractNumId w:val="7"/>
  </w:num>
  <w:num w:numId="4" w16cid:durableId="314533256">
    <w:abstractNumId w:val="0"/>
  </w:num>
  <w:num w:numId="5" w16cid:durableId="163739029">
    <w:abstractNumId w:val="1"/>
  </w:num>
  <w:num w:numId="6" w16cid:durableId="553002216">
    <w:abstractNumId w:val="3"/>
  </w:num>
  <w:num w:numId="7" w16cid:durableId="245267291">
    <w:abstractNumId w:val="4"/>
  </w:num>
  <w:num w:numId="8" w16cid:durableId="538979470">
    <w:abstractNumId w:val="9"/>
  </w:num>
  <w:num w:numId="9" w16cid:durableId="1964919321">
    <w:abstractNumId w:val="6"/>
  </w:num>
  <w:num w:numId="10" w16cid:durableId="2371792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E"/>
    <w:rsid w:val="000005D3"/>
    <w:rsid w:val="000033C1"/>
    <w:rsid w:val="000061BE"/>
    <w:rsid w:val="00006B4A"/>
    <w:rsid w:val="00011DC9"/>
    <w:rsid w:val="00016795"/>
    <w:rsid w:val="00035DF1"/>
    <w:rsid w:val="000418E3"/>
    <w:rsid w:val="00043238"/>
    <w:rsid w:val="00044BE2"/>
    <w:rsid w:val="000715B5"/>
    <w:rsid w:val="00071CA2"/>
    <w:rsid w:val="00073079"/>
    <w:rsid w:val="000813A6"/>
    <w:rsid w:val="0008148D"/>
    <w:rsid w:val="0008197A"/>
    <w:rsid w:val="00082DEB"/>
    <w:rsid w:val="0008468C"/>
    <w:rsid w:val="00086F42"/>
    <w:rsid w:val="000945D4"/>
    <w:rsid w:val="000A1F3D"/>
    <w:rsid w:val="000B734A"/>
    <w:rsid w:val="000C3B6C"/>
    <w:rsid w:val="000D6B8E"/>
    <w:rsid w:val="000E2ABA"/>
    <w:rsid w:val="000E5050"/>
    <w:rsid w:val="000F0737"/>
    <w:rsid w:val="000F201C"/>
    <w:rsid w:val="00101E6D"/>
    <w:rsid w:val="001036DD"/>
    <w:rsid w:val="00103B79"/>
    <w:rsid w:val="001064BB"/>
    <w:rsid w:val="0012392E"/>
    <w:rsid w:val="00153019"/>
    <w:rsid w:val="00157C13"/>
    <w:rsid w:val="00164EB8"/>
    <w:rsid w:val="00165118"/>
    <w:rsid w:val="001661DE"/>
    <w:rsid w:val="00166320"/>
    <w:rsid w:val="0017052A"/>
    <w:rsid w:val="0017082B"/>
    <w:rsid w:val="0017297E"/>
    <w:rsid w:val="001817F9"/>
    <w:rsid w:val="00184BC7"/>
    <w:rsid w:val="00187B24"/>
    <w:rsid w:val="0019002B"/>
    <w:rsid w:val="00191D92"/>
    <w:rsid w:val="001A00D9"/>
    <w:rsid w:val="001A1849"/>
    <w:rsid w:val="001B0B06"/>
    <w:rsid w:val="001B795F"/>
    <w:rsid w:val="001C3A8A"/>
    <w:rsid w:val="001C3EB7"/>
    <w:rsid w:val="001C3EE0"/>
    <w:rsid w:val="001F76BE"/>
    <w:rsid w:val="002112C5"/>
    <w:rsid w:val="00215400"/>
    <w:rsid w:val="002221AA"/>
    <w:rsid w:val="0024430E"/>
    <w:rsid w:val="00247452"/>
    <w:rsid w:val="00253D0B"/>
    <w:rsid w:val="00255E55"/>
    <w:rsid w:val="00263A38"/>
    <w:rsid w:val="00282AF0"/>
    <w:rsid w:val="00283776"/>
    <w:rsid w:val="00293482"/>
    <w:rsid w:val="00294AD7"/>
    <w:rsid w:val="00295302"/>
    <w:rsid w:val="00296CCF"/>
    <w:rsid w:val="002A1E0D"/>
    <w:rsid w:val="002B1E35"/>
    <w:rsid w:val="002B53D1"/>
    <w:rsid w:val="002D56A9"/>
    <w:rsid w:val="002D68D4"/>
    <w:rsid w:val="002E285C"/>
    <w:rsid w:val="002F0E49"/>
    <w:rsid w:val="002F1E05"/>
    <w:rsid w:val="002F2F15"/>
    <w:rsid w:val="002F2FF3"/>
    <w:rsid w:val="002F64A5"/>
    <w:rsid w:val="002F6961"/>
    <w:rsid w:val="00310645"/>
    <w:rsid w:val="00310CF6"/>
    <w:rsid w:val="00312548"/>
    <w:rsid w:val="00322E36"/>
    <w:rsid w:val="00333AD8"/>
    <w:rsid w:val="00335F3B"/>
    <w:rsid w:val="003370FE"/>
    <w:rsid w:val="00341116"/>
    <w:rsid w:val="00345FAD"/>
    <w:rsid w:val="00355431"/>
    <w:rsid w:val="00357BF9"/>
    <w:rsid w:val="0036189A"/>
    <w:rsid w:val="003656D0"/>
    <w:rsid w:val="0037486A"/>
    <w:rsid w:val="0038212F"/>
    <w:rsid w:val="00391054"/>
    <w:rsid w:val="003A0A12"/>
    <w:rsid w:val="003B1A69"/>
    <w:rsid w:val="003B27D9"/>
    <w:rsid w:val="003B33B9"/>
    <w:rsid w:val="003E52B7"/>
    <w:rsid w:val="003F1910"/>
    <w:rsid w:val="003F1C39"/>
    <w:rsid w:val="003F350F"/>
    <w:rsid w:val="0040085C"/>
    <w:rsid w:val="004024A1"/>
    <w:rsid w:val="00403060"/>
    <w:rsid w:val="0040350C"/>
    <w:rsid w:val="00411D22"/>
    <w:rsid w:val="004207F4"/>
    <w:rsid w:val="004273D5"/>
    <w:rsid w:val="00427DFF"/>
    <w:rsid w:val="00431D35"/>
    <w:rsid w:val="00436393"/>
    <w:rsid w:val="0044093A"/>
    <w:rsid w:val="00440ACF"/>
    <w:rsid w:val="00454F9D"/>
    <w:rsid w:val="004564CD"/>
    <w:rsid w:val="00462DB6"/>
    <w:rsid w:val="0048345B"/>
    <w:rsid w:val="00491DED"/>
    <w:rsid w:val="00495F10"/>
    <w:rsid w:val="00496A01"/>
    <w:rsid w:val="004A4798"/>
    <w:rsid w:val="004A6141"/>
    <w:rsid w:val="004B1E84"/>
    <w:rsid w:val="004D2894"/>
    <w:rsid w:val="004D4FCD"/>
    <w:rsid w:val="004D5199"/>
    <w:rsid w:val="004D69EE"/>
    <w:rsid w:val="004E5A15"/>
    <w:rsid w:val="004F449B"/>
    <w:rsid w:val="00506409"/>
    <w:rsid w:val="0051315C"/>
    <w:rsid w:val="00530F44"/>
    <w:rsid w:val="00532352"/>
    <w:rsid w:val="0054608B"/>
    <w:rsid w:val="00561FFD"/>
    <w:rsid w:val="0057092B"/>
    <w:rsid w:val="005711CD"/>
    <w:rsid w:val="00573F8F"/>
    <w:rsid w:val="00580945"/>
    <w:rsid w:val="005825B8"/>
    <w:rsid w:val="00583ED1"/>
    <w:rsid w:val="00592F5C"/>
    <w:rsid w:val="005951BC"/>
    <w:rsid w:val="00595C34"/>
    <w:rsid w:val="005A3886"/>
    <w:rsid w:val="005C407F"/>
    <w:rsid w:val="005C64DE"/>
    <w:rsid w:val="005D3434"/>
    <w:rsid w:val="005E14A2"/>
    <w:rsid w:val="00606A30"/>
    <w:rsid w:val="006209B4"/>
    <w:rsid w:val="006213F2"/>
    <w:rsid w:val="006227DA"/>
    <w:rsid w:val="00631640"/>
    <w:rsid w:val="006327E2"/>
    <w:rsid w:val="006358B7"/>
    <w:rsid w:val="00637B76"/>
    <w:rsid w:val="0064118E"/>
    <w:rsid w:val="00643196"/>
    <w:rsid w:val="0064570B"/>
    <w:rsid w:val="006460B2"/>
    <w:rsid w:val="00654707"/>
    <w:rsid w:val="0066364A"/>
    <w:rsid w:val="00667FA6"/>
    <w:rsid w:val="00673900"/>
    <w:rsid w:val="00677253"/>
    <w:rsid w:val="00681A61"/>
    <w:rsid w:val="00685149"/>
    <w:rsid w:val="00687B98"/>
    <w:rsid w:val="00690D06"/>
    <w:rsid w:val="00697294"/>
    <w:rsid w:val="006A1E3C"/>
    <w:rsid w:val="006A2125"/>
    <w:rsid w:val="006A747C"/>
    <w:rsid w:val="006B2822"/>
    <w:rsid w:val="006D0234"/>
    <w:rsid w:val="006E0BD6"/>
    <w:rsid w:val="006E6EED"/>
    <w:rsid w:val="00700D72"/>
    <w:rsid w:val="007129FB"/>
    <w:rsid w:val="00713E83"/>
    <w:rsid w:val="00716DA8"/>
    <w:rsid w:val="00720699"/>
    <w:rsid w:val="00735035"/>
    <w:rsid w:val="00736D05"/>
    <w:rsid w:val="007372CC"/>
    <w:rsid w:val="00737617"/>
    <w:rsid w:val="00740B7E"/>
    <w:rsid w:val="0074404C"/>
    <w:rsid w:val="00745550"/>
    <w:rsid w:val="00753DFF"/>
    <w:rsid w:val="00756A0A"/>
    <w:rsid w:val="00760F1F"/>
    <w:rsid w:val="007647F6"/>
    <w:rsid w:val="007712D6"/>
    <w:rsid w:val="0077580C"/>
    <w:rsid w:val="00783E92"/>
    <w:rsid w:val="0078455D"/>
    <w:rsid w:val="007939B7"/>
    <w:rsid w:val="00796016"/>
    <w:rsid w:val="007A1AF6"/>
    <w:rsid w:val="007A23BC"/>
    <w:rsid w:val="007A35D2"/>
    <w:rsid w:val="007C2183"/>
    <w:rsid w:val="007D12A2"/>
    <w:rsid w:val="007D6AD4"/>
    <w:rsid w:val="007E63D1"/>
    <w:rsid w:val="007E7555"/>
    <w:rsid w:val="007E755D"/>
    <w:rsid w:val="007F6555"/>
    <w:rsid w:val="008022F3"/>
    <w:rsid w:val="00806A53"/>
    <w:rsid w:val="00807E04"/>
    <w:rsid w:val="00814B08"/>
    <w:rsid w:val="00816D78"/>
    <w:rsid w:val="00830D0D"/>
    <w:rsid w:val="00833AA2"/>
    <w:rsid w:val="00837504"/>
    <w:rsid w:val="00845828"/>
    <w:rsid w:val="00854F1D"/>
    <w:rsid w:val="00855DB7"/>
    <w:rsid w:val="008641A5"/>
    <w:rsid w:val="00864D7D"/>
    <w:rsid w:val="0087575F"/>
    <w:rsid w:val="00885524"/>
    <w:rsid w:val="00887660"/>
    <w:rsid w:val="00893BCE"/>
    <w:rsid w:val="00897CD4"/>
    <w:rsid w:val="008A7E73"/>
    <w:rsid w:val="008C2922"/>
    <w:rsid w:val="008D3A7C"/>
    <w:rsid w:val="008D7D26"/>
    <w:rsid w:val="008F00CC"/>
    <w:rsid w:val="008F2413"/>
    <w:rsid w:val="008F6BEA"/>
    <w:rsid w:val="009011E9"/>
    <w:rsid w:val="0090353B"/>
    <w:rsid w:val="00904F43"/>
    <w:rsid w:val="00905867"/>
    <w:rsid w:val="009126C3"/>
    <w:rsid w:val="009214CE"/>
    <w:rsid w:val="0092433C"/>
    <w:rsid w:val="009262E6"/>
    <w:rsid w:val="00930B19"/>
    <w:rsid w:val="009434C3"/>
    <w:rsid w:val="009459B5"/>
    <w:rsid w:val="00945AD2"/>
    <w:rsid w:val="009515BE"/>
    <w:rsid w:val="00952646"/>
    <w:rsid w:val="00955BF4"/>
    <w:rsid w:val="00955C3F"/>
    <w:rsid w:val="00957068"/>
    <w:rsid w:val="00961C50"/>
    <w:rsid w:val="00961CEA"/>
    <w:rsid w:val="00973BFF"/>
    <w:rsid w:val="00974682"/>
    <w:rsid w:val="009A6B42"/>
    <w:rsid w:val="009B59F6"/>
    <w:rsid w:val="009B6215"/>
    <w:rsid w:val="009C000B"/>
    <w:rsid w:val="009C0CBD"/>
    <w:rsid w:val="009D19EB"/>
    <w:rsid w:val="009D723A"/>
    <w:rsid w:val="009E18E8"/>
    <w:rsid w:val="009E1EFC"/>
    <w:rsid w:val="009E3817"/>
    <w:rsid w:val="009F141D"/>
    <w:rsid w:val="009F3DA0"/>
    <w:rsid w:val="00A0138A"/>
    <w:rsid w:val="00A10681"/>
    <w:rsid w:val="00A10F2D"/>
    <w:rsid w:val="00A12592"/>
    <w:rsid w:val="00A323C0"/>
    <w:rsid w:val="00A356B4"/>
    <w:rsid w:val="00A52C7B"/>
    <w:rsid w:val="00A60D2A"/>
    <w:rsid w:val="00A72E24"/>
    <w:rsid w:val="00A760E1"/>
    <w:rsid w:val="00A805E2"/>
    <w:rsid w:val="00A909C9"/>
    <w:rsid w:val="00A93959"/>
    <w:rsid w:val="00AA1342"/>
    <w:rsid w:val="00AB34CA"/>
    <w:rsid w:val="00AB6F8A"/>
    <w:rsid w:val="00AC0587"/>
    <w:rsid w:val="00AE0A6E"/>
    <w:rsid w:val="00AE40ED"/>
    <w:rsid w:val="00AF3225"/>
    <w:rsid w:val="00AF758F"/>
    <w:rsid w:val="00B011B1"/>
    <w:rsid w:val="00B0576F"/>
    <w:rsid w:val="00B060DB"/>
    <w:rsid w:val="00B25B06"/>
    <w:rsid w:val="00B2725A"/>
    <w:rsid w:val="00B3139F"/>
    <w:rsid w:val="00B36E79"/>
    <w:rsid w:val="00B41A58"/>
    <w:rsid w:val="00B43417"/>
    <w:rsid w:val="00B56873"/>
    <w:rsid w:val="00B62202"/>
    <w:rsid w:val="00B736E9"/>
    <w:rsid w:val="00BA3A75"/>
    <w:rsid w:val="00BA426B"/>
    <w:rsid w:val="00BA705A"/>
    <w:rsid w:val="00BB3B9F"/>
    <w:rsid w:val="00BB480B"/>
    <w:rsid w:val="00BB5D23"/>
    <w:rsid w:val="00BD1159"/>
    <w:rsid w:val="00BD4515"/>
    <w:rsid w:val="00BD745C"/>
    <w:rsid w:val="00BE10DF"/>
    <w:rsid w:val="00BF744D"/>
    <w:rsid w:val="00C0112C"/>
    <w:rsid w:val="00C0138F"/>
    <w:rsid w:val="00C019E4"/>
    <w:rsid w:val="00C01AB9"/>
    <w:rsid w:val="00C03C77"/>
    <w:rsid w:val="00C04FFF"/>
    <w:rsid w:val="00C129E6"/>
    <w:rsid w:val="00C177D6"/>
    <w:rsid w:val="00C20BF0"/>
    <w:rsid w:val="00C35948"/>
    <w:rsid w:val="00C4224D"/>
    <w:rsid w:val="00C47269"/>
    <w:rsid w:val="00C5421A"/>
    <w:rsid w:val="00C77414"/>
    <w:rsid w:val="00C94D97"/>
    <w:rsid w:val="00C95BC7"/>
    <w:rsid w:val="00CA1309"/>
    <w:rsid w:val="00CA5E90"/>
    <w:rsid w:val="00CA67D2"/>
    <w:rsid w:val="00CC16F0"/>
    <w:rsid w:val="00CC29D9"/>
    <w:rsid w:val="00CC69A5"/>
    <w:rsid w:val="00CD509B"/>
    <w:rsid w:val="00CE69DC"/>
    <w:rsid w:val="00CF035A"/>
    <w:rsid w:val="00CF3FE0"/>
    <w:rsid w:val="00CF786F"/>
    <w:rsid w:val="00D05FC4"/>
    <w:rsid w:val="00D12780"/>
    <w:rsid w:val="00D2676D"/>
    <w:rsid w:val="00D2717F"/>
    <w:rsid w:val="00D2757D"/>
    <w:rsid w:val="00D32BD8"/>
    <w:rsid w:val="00D37CE6"/>
    <w:rsid w:val="00D42483"/>
    <w:rsid w:val="00D50F6B"/>
    <w:rsid w:val="00D60092"/>
    <w:rsid w:val="00D62706"/>
    <w:rsid w:val="00D64392"/>
    <w:rsid w:val="00D72B4B"/>
    <w:rsid w:val="00D73E43"/>
    <w:rsid w:val="00D7623F"/>
    <w:rsid w:val="00D811C0"/>
    <w:rsid w:val="00DA24BA"/>
    <w:rsid w:val="00DB4F5F"/>
    <w:rsid w:val="00DB5914"/>
    <w:rsid w:val="00DB6473"/>
    <w:rsid w:val="00DC221C"/>
    <w:rsid w:val="00DC2D99"/>
    <w:rsid w:val="00DD6DC7"/>
    <w:rsid w:val="00DF2E4E"/>
    <w:rsid w:val="00DF42E6"/>
    <w:rsid w:val="00E06355"/>
    <w:rsid w:val="00E164E4"/>
    <w:rsid w:val="00E24BB1"/>
    <w:rsid w:val="00E2647E"/>
    <w:rsid w:val="00E328DE"/>
    <w:rsid w:val="00E35E8B"/>
    <w:rsid w:val="00E435EF"/>
    <w:rsid w:val="00E43E24"/>
    <w:rsid w:val="00E457C6"/>
    <w:rsid w:val="00E47179"/>
    <w:rsid w:val="00E55224"/>
    <w:rsid w:val="00E6286E"/>
    <w:rsid w:val="00E65A3D"/>
    <w:rsid w:val="00E67F3E"/>
    <w:rsid w:val="00E707D5"/>
    <w:rsid w:val="00E74D61"/>
    <w:rsid w:val="00E774C6"/>
    <w:rsid w:val="00E803F5"/>
    <w:rsid w:val="00E87270"/>
    <w:rsid w:val="00E95E6A"/>
    <w:rsid w:val="00EA1731"/>
    <w:rsid w:val="00EA4903"/>
    <w:rsid w:val="00EA7896"/>
    <w:rsid w:val="00EB2979"/>
    <w:rsid w:val="00EB3653"/>
    <w:rsid w:val="00EB3B5F"/>
    <w:rsid w:val="00EB5B9C"/>
    <w:rsid w:val="00EB7BE1"/>
    <w:rsid w:val="00EC1181"/>
    <w:rsid w:val="00EC1B8F"/>
    <w:rsid w:val="00EC22FC"/>
    <w:rsid w:val="00EC2450"/>
    <w:rsid w:val="00EC75C6"/>
    <w:rsid w:val="00ED521A"/>
    <w:rsid w:val="00ED7BDA"/>
    <w:rsid w:val="00EE0EF0"/>
    <w:rsid w:val="00EE1832"/>
    <w:rsid w:val="00F049D5"/>
    <w:rsid w:val="00F134F5"/>
    <w:rsid w:val="00F140CF"/>
    <w:rsid w:val="00F14983"/>
    <w:rsid w:val="00F30415"/>
    <w:rsid w:val="00F30FFF"/>
    <w:rsid w:val="00F34E42"/>
    <w:rsid w:val="00F42E58"/>
    <w:rsid w:val="00F46A1A"/>
    <w:rsid w:val="00F52BB7"/>
    <w:rsid w:val="00F56412"/>
    <w:rsid w:val="00F6359F"/>
    <w:rsid w:val="00F66E60"/>
    <w:rsid w:val="00F745AB"/>
    <w:rsid w:val="00F76CA9"/>
    <w:rsid w:val="00F84057"/>
    <w:rsid w:val="00F91F12"/>
    <w:rsid w:val="00F95B81"/>
    <w:rsid w:val="00FA0F29"/>
    <w:rsid w:val="00FB2435"/>
    <w:rsid w:val="00FB321D"/>
    <w:rsid w:val="00FB3C87"/>
    <w:rsid w:val="00FB46A6"/>
    <w:rsid w:val="00FB675D"/>
    <w:rsid w:val="00FC4EC1"/>
    <w:rsid w:val="00FD1E6E"/>
    <w:rsid w:val="00FD5895"/>
    <w:rsid w:val="00FD746B"/>
    <w:rsid w:val="00FF1F5E"/>
    <w:rsid w:val="00FF48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A218C5"/>
  <w15:docId w15:val="{58A7849C-3417-4CF3-B9A8-D04B5AB3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C3"/>
    <w:pPr>
      <w:spacing w:after="0" w:line="240" w:lineRule="auto"/>
    </w:pPr>
    <w:rPr>
      <w:sz w:val="20"/>
    </w:rPr>
  </w:style>
  <w:style w:type="paragraph" w:styleId="Heading1">
    <w:name w:val="heading 1"/>
    <w:next w:val="Normal"/>
    <w:link w:val="Heading1Char"/>
    <w:uiPriority w:val="9"/>
    <w:qFormat/>
    <w:rsid w:val="00905867"/>
    <w:pPr>
      <w:keepNext/>
      <w:keepLines/>
      <w:numPr>
        <w:numId w:val="1"/>
      </w:numPr>
      <w:spacing w:before="240" w:after="0" w:line="480" w:lineRule="exact"/>
      <w:ind w:left="720" w:hanging="720"/>
      <w:outlineLvl w:val="0"/>
    </w:pPr>
    <w:rPr>
      <w:rFonts w:ascii="Arial" w:eastAsiaTheme="majorEastAsia" w:hAnsi="Arial" w:cs="Arial"/>
      <w:b/>
      <w:bCs/>
      <w:color w:val="25A9E0" w:themeColor="text2"/>
      <w:sz w:val="44"/>
      <w:szCs w:val="44"/>
    </w:rPr>
  </w:style>
  <w:style w:type="paragraph" w:styleId="Heading2">
    <w:name w:val="heading 2"/>
    <w:next w:val="Normal"/>
    <w:link w:val="Heading2Char"/>
    <w:uiPriority w:val="9"/>
    <w:qFormat/>
    <w:rsid w:val="00CA67D2"/>
    <w:pPr>
      <w:keepNext/>
      <w:keepLines/>
      <w:numPr>
        <w:ilvl w:val="1"/>
        <w:numId w:val="1"/>
      </w:numPr>
      <w:spacing w:before="240" w:after="120" w:line="280" w:lineRule="exact"/>
      <w:outlineLvl w:val="1"/>
    </w:pPr>
    <w:rPr>
      <w:rFonts w:ascii="Arial" w:eastAsiaTheme="majorEastAsia" w:hAnsi="Arial" w:cs="Arial"/>
      <w:b/>
      <w:bCs/>
      <w:color w:val="112B4A"/>
      <w:sz w:val="24"/>
      <w:szCs w:val="24"/>
    </w:rPr>
  </w:style>
  <w:style w:type="paragraph" w:styleId="Heading3">
    <w:name w:val="heading 3"/>
    <w:next w:val="Normal"/>
    <w:link w:val="Heading3Char"/>
    <w:uiPriority w:val="9"/>
    <w:qFormat/>
    <w:rsid w:val="00AF758F"/>
    <w:pPr>
      <w:keepNext/>
      <w:keepLines/>
      <w:numPr>
        <w:ilvl w:val="2"/>
        <w:numId w:val="1"/>
      </w:numPr>
      <w:spacing w:before="240" w:after="120" w:line="240" w:lineRule="exact"/>
      <w:ind w:left="720" w:hanging="720"/>
      <w:outlineLvl w:val="2"/>
    </w:pPr>
    <w:rPr>
      <w:rFonts w:ascii="Arial" w:eastAsiaTheme="majorEastAsia" w:hAnsi="Arial" w:cs="Arial"/>
      <w:b/>
      <w:color w:val="152135"/>
      <w:sz w:val="20"/>
      <w:szCs w:val="20"/>
    </w:rPr>
  </w:style>
  <w:style w:type="paragraph" w:styleId="Heading4">
    <w:name w:val="heading 4"/>
    <w:next w:val="Normal"/>
    <w:link w:val="Heading4Char"/>
    <w:uiPriority w:val="9"/>
    <w:semiHidden/>
    <w:qFormat/>
    <w:rsid w:val="00955C3F"/>
    <w:pPr>
      <w:keepNext/>
      <w:keepLines/>
      <w:numPr>
        <w:ilvl w:val="3"/>
        <w:numId w:val="1"/>
      </w:numPr>
      <w:spacing w:before="40" w:after="0"/>
      <w:outlineLvl w:val="3"/>
    </w:pPr>
    <w:rPr>
      <w:rFonts w:eastAsiaTheme="majorEastAsia" w:cstheme="majorBidi"/>
      <w:i/>
      <w:iCs/>
      <w:caps/>
      <w:color w:val="112B4A" w:themeColor="text1"/>
    </w:rPr>
  </w:style>
  <w:style w:type="paragraph" w:styleId="Heading5">
    <w:name w:val="heading 5"/>
    <w:next w:val="Normal"/>
    <w:link w:val="Heading5Char"/>
    <w:uiPriority w:val="9"/>
    <w:semiHidden/>
    <w:qFormat/>
    <w:rsid w:val="00955C3F"/>
    <w:pPr>
      <w:keepNext/>
      <w:keepLines/>
      <w:numPr>
        <w:ilvl w:val="4"/>
        <w:numId w:val="1"/>
      </w:numPr>
      <w:spacing w:before="40" w:after="0"/>
      <w:outlineLvl w:val="4"/>
    </w:pPr>
    <w:rPr>
      <w:rFonts w:eastAsiaTheme="majorEastAsia" w:cstheme="majorBidi"/>
      <w:caps/>
      <w:color w:val="112B4A"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5C3F"/>
    <w:pPr>
      <w:tabs>
        <w:tab w:val="center" w:pos="4513"/>
        <w:tab w:val="right" w:pos="9026"/>
      </w:tabs>
    </w:pPr>
  </w:style>
  <w:style w:type="character" w:customStyle="1" w:styleId="HeaderChar">
    <w:name w:val="Header Char"/>
    <w:basedOn w:val="DefaultParagraphFont"/>
    <w:link w:val="Header"/>
    <w:uiPriority w:val="99"/>
    <w:rsid w:val="00491DED"/>
    <w:rPr>
      <w:rFonts w:ascii="Calibri" w:hAnsi="Calibri"/>
      <w:sz w:val="18"/>
    </w:rPr>
  </w:style>
  <w:style w:type="paragraph" w:styleId="Footer">
    <w:name w:val="footer"/>
    <w:basedOn w:val="Normal"/>
    <w:link w:val="FooterChar"/>
    <w:uiPriority w:val="99"/>
    <w:rsid w:val="00740B7E"/>
    <w:pPr>
      <w:pBdr>
        <w:top w:val="single" w:sz="4" w:space="18" w:color="C2CACE"/>
      </w:pBdr>
      <w:tabs>
        <w:tab w:val="right" w:pos="405"/>
        <w:tab w:val="left" w:pos="657"/>
        <w:tab w:val="right" w:pos="10080"/>
      </w:tabs>
    </w:pPr>
    <w:rPr>
      <w:rFonts w:ascii="Arial" w:hAnsi="Arial" w:cs="Arial"/>
      <w:color w:val="5A6874"/>
      <w:sz w:val="14"/>
      <w:szCs w:val="14"/>
    </w:rPr>
  </w:style>
  <w:style w:type="character" w:customStyle="1" w:styleId="FooterChar">
    <w:name w:val="Footer Char"/>
    <w:basedOn w:val="DefaultParagraphFont"/>
    <w:link w:val="Footer"/>
    <w:uiPriority w:val="99"/>
    <w:rsid w:val="00740B7E"/>
    <w:rPr>
      <w:rFonts w:ascii="Arial" w:hAnsi="Arial" w:cs="Arial"/>
      <w:color w:val="5A6874"/>
      <w:sz w:val="14"/>
      <w:szCs w:val="14"/>
    </w:rPr>
  </w:style>
  <w:style w:type="table" w:styleId="TableGrid">
    <w:name w:val="Table Grid"/>
    <w:basedOn w:val="TableNormal"/>
    <w:uiPriority w:val="39"/>
    <w:rsid w:val="00955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withLine">
    <w:name w:val="Intro Text with Line"/>
    <w:basedOn w:val="IntroText"/>
    <w:qFormat/>
    <w:rsid w:val="00082DEB"/>
    <w:pPr>
      <w:pBdr>
        <w:bottom w:val="single" w:sz="4" w:space="16" w:color="C2CACE"/>
      </w:pBdr>
      <w:spacing w:after="320"/>
    </w:pPr>
  </w:style>
  <w:style w:type="paragraph" w:customStyle="1" w:styleId="TableHeader">
    <w:name w:val="Table Header"/>
    <w:basedOn w:val="Normal"/>
    <w:qFormat/>
    <w:rsid w:val="0092433C"/>
    <w:pPr>
      <w:keepNext/>
      <w:spacing w:before="40" w:after="40"/>
      <w:contextualSpacing/>
    </w:pPr>
    <w:rPr>
      <w:b/>
      <w:color w:val="FFFFFF" w:themeColor="background2"/>
      <w:sz w:val="18"/>
    </w:rPr>
  </w:style>
  <w:style w:type="paragraph" w:styleId="FootnoteText">
    <w:name w:val="footnote text"/>
    <w:basedOn w:val="disclaimer"/>
    <w:link w:val="FootnoteTextChar"/>
    <w:uiPriority w:val="99"/>
    <w:semiHidden/>
    <w:rsid w:val="00E74D61"/>
    <w:rPr>
      <w:szCs w:val="20"/>
    </w:rPr>
  </w:style>
  <w:style w:type="character" w:customStyle="1" w:styleId="FootnoteTextChar">
    <w:name w:val="Footnote Text Char"/>
    <w:basedOn w:val="DefaultParagraphFont"/>
    <w:link w:val="FootnoteText"/>
    <w:uiPriority w:val="99"/>
    <w:semiHidden/>
    <w:rsid w:val="00E74D61"/>
    <w:rPr>
      <w:rFonts w:ascii="Arial" w:hAnsi="Arial" w:cs="Arial"/>
      <w:color w:val="556167"/>
      <w:sz w:val="12"/>
      <w:szCs w:val="20"/>
      <w:lang w:val="en-US"/>
    </w:rPr>
  </w:style>
  <w:style w:type="character" w:styleId="FootnoteReference">
    <w:name w:val="footnote reference"/>
    <w:basedOn w:val="DefaultParagraphFont"/>
    <w:uiPriority w:val="99"/>
    <w:semiHidden/>
    <w:rsid w:val="00044BE2"/>
    <w:rPr>
      <w:color w:val="556167"/>
      <w:vertAlign w:val="superscript"/>
    </w:rPr>
  </w:style>
  <w:style w:type="paragraph" w:customStyle="1" w:styleId="disclaimer">
    <w:name w:val="disclaimer"/>
    <w:basedOn w:val="Normal"/>
    <w:qFormat/>
    <w:rsid w:val="00E74D61"/>
    <w:pPr>
      <w:keepLines/>
      <w:spacing w:after="120"/>
    </w:pPr>
    <w:rPr>
      <w:rFonts w:ascii="Arial" w:hAnsi="Arial" w:cs="Arial"/>
      <w:color w:val="556167"/>
      <w:sz w:val="12"/>
      <w:szCs w:val="12"/>
      <w:lang w:val="en-US"/>
    </w:rPr>
  </w:style>
  <w:style w:type="paragraph" w:customStyle="1" w:styleId="TableCaption">
    <w:name w:val="Table Caption"/>
    <w:basedOn w:val="Normal"/>
    <w:qFormat/>
    <w:rsid w:val="00166320"/>
    <w:pPr>
      <w:keepNext/>
      <w:keepLines/>
      <w:spacing w:before="280" w:after="120"/>
    </w:pPr>
    <w:rPr>
      <w:b/>
      <w:color w:val="25A9E0" w:themeColor="text2"/>
    </w:rPr>
  </w:style>
  <w:style w:type="paragraph" w:styleId="ListBullet5">
    <w:name w:val="List Bullet 5"/>
    <w:basedOn w:val="ListBullet4"/>
    <w:uiPriority w:val="99"/>
    <w:semiHidden/>
    <w:rsid w:val="00C01AB9"/>
    <w:pPr>
      <w:numPr>
        <w:numId w:val="4"/>
      </w:numPr>
    </w:pPr>
  </w:style>
  <w:style w:type="table" w:customStyle="1" w:styleId="CMETable">
    <w:name w:val="CME Table"/>
    <w:basedOn w:val="TableNormal"/>
    <w:uiPriority w:val="99"/>
    <w:rsid w:val="0092433C"/>
    <w:pPr>
      <w:spacing w:after="0" w:line="240" w:lineRule="auto"/>
    </w:pPr>
    <w:tblPr>
      <w:tblStyleColBandSize w:val="1"/>
      <w:tblBorders>
        <w:insideH w:val="single" w:sz="4" w:space="0" w:color="C2CACE"/>
      </w:tblBorders>
      <w:tblCellMar>
        <w:top w:w="29" w:type="dxa"/>
        <w:left w:w="29" w:type="dxa"/>
        <w:bottom w:w="29" w:type="dxa"/>
        <w:right w:w="58" w:type="dxa"/>
      </w:tblCellMar>
    </w:tblPr>
    <w:tcPr>
      <w:vAlign w:val="center"/>
    </w:tcPr>
    <w:tblStylePr w:type="firstRow">
      <w:pPr>
        <w:jc w:val="left"/>
      </w:pPr>
      <w:tblPr/>
      <w:tcPr>
        <w:shd w:val="clear" w:color="auto" w:fill="112B4A" w:themeFill="text1"/>
      </w:tcPr>
    </w:tblStylePr>
    <w:tblStylePr w:type="lastRow">
      <w:tblPr/>
      <w:tcPr>
        <w:shd w:val="clear" w:color="auto" w:fill="FFFFFF" w:themeFill="background2"/>
      </w:tcPr>
    </w:tblStylePr>
    <w:tblStylePr w:type="band2Vert">
      <w:tblPr/>
      <w:tcPr>
        <w:shd w:val="clear" w:color="auto" w:fill="EBEDEE" w:themeFill="background1"/>
      </w:tcPr>
    </w:tblStylePr>
  </w:style>
  <w:style w:type="paragraph" w:customStyle="1" w:styleId="TableRowHeader">
    <w:name w:val="Table Row Header"/>
    <w:basedOn w:val="Normal"/>
    <w:qFormat/>
    <w:rsid w:val="00816D78"/>
    <w:rPr>
      <w:b/>
      <w:color w:val="25323C"/>
      <w:sz w:val="18"/>
    </w:rPr>
  </w:style>
  <w:style w:type="paragraph" w:customStyle="1" w:styleId="TableTotalRowHeader">
    <w:name w:val="Table Total Row Header"/>
    <w:basedOn w:val="TableRowHeader"/>
    <w:qFormat/>
    <w:rsid w:val="00816D78"/>
  </w:style>
  <w:style w:type="paragraph" w:customStyle="1" w:styleId="TableNumbers">
    <w:name w:val="Table Numbers"/>
    <w:basedOn w:val="TableRowHeader"/>
    <w:qFormat/>
    <w:rsid w:val="00816D78"/>
    <w:pPr>
      <w:jc w:val="right"/>
    </w:pPr>
    <w:rPr>
      <w:b w:val="0"/>
    </w:rPr>
  </w:style>
  <w:style w:type="paragraph" w:customStyle="1" w:styleId="NameJobTitle">
    <w:name w:val="Name &amp; Job Title"/>
    <w:basedOn w:val="Normal"/>
    <w:qFormat/>
    <w:rsid w:val="00E328DE"/>
    <w:pPr>
      <w:spacing w:before="60" w:after="360" w:line="260" w:lineRule="exact"/>
      <w:contextualSpacing/>
    </w:pPr>
    <w:rPr>
      <w:rFonts w:ascii="Arial" w:hAnsi="Arial" w:cs="Arial"/>
      <w:b/>
      <w:bCs/>
      <w:color w:val="25A9E0"/>
      <w:szCs w:val="20"/>
    </w:rPr>
  </w:style>
  <w:style w:type="paragraph" w:customStyle="1" w:styleId="IntroText">
    <w:name w:val="Intro Text"/>
    <w:basedOn w:val="Normal"/>
    <w:qFormat/>
    <w:rsid w:val="002D68D4"/>
    <w:pPr>
      <w:spacing w:before="240" w:after="480" w:line="320" w:lineRule="exact"/>
      <w:contextualSpacing/>
    </w:pPr>
    <w:rPr>
      <w:rFonts w:ascii="Arial" w:hAnsi="Arial" w:cs="Arial"/>
      <w:color w:val="112B4A"/>
      <w:sz w:val="24"/>
      <w:szCs w:val="24"/>
    </w:rPr>
  </w:style>
  <w:style w:type="paragraph" w:customStyle="1" w:styleId="TableTotalNumbers">
    <w:name w:val="Table Total Numbers"/>
    <w:basedOn w:val="TableTotalRowHeader"/>
    <w:qFormat/>
    <w:rsid w:val="00816D78"/>
    <w:pPr>
      <w:jc w:val="right"/>
    </w:pPr>
  </w:style>
  <w:style w:type="paragraph" w:customStyle="1" w:styleId="TableBullet1">
    <w:name w:val="Table Bullet 1"/>
    <w:basedOn w:val="TableNumbers"/>
    <w:qFormat/>
    <w:rsid w:val="00D73E43"/>
    <w:pPr>
      <w:numPr>
        <w:numId w:val="2"/>
      </w:numPr>
      <w:spacing w:after="40"/>
      <w:ind w:left="173" w:hanging="173"/>
      <w:jc w:val="left"/>
    </w:pPr>
  </w:style>
  <w:style w:type="paragraph" w:customStyle="1" w:styleId="TableBullet2">
    <w:name w:val="Table Bullet 2"/>
    <w:basedOn w:val="TableBullet1"/>
    <w:qFormat/>
    <w:rsid w:val="00D73E43"/>
    <w:pPr>
      <w:numPr>
        <w:ilvl w:val="1"/>
      </w:numPr>
      <w:ind w:left="346" w:hanging="173"/>
    </w:pPr>
  </w:style>
  <w:style w:type="paragraph" w:customStyle="1" w:styleId="BodyTextwithLine">
    <w:name w:val="Body Text with Line"/>
    <w:basedOn w:val="BodyText"/>
    <w:qFormat/>
    <w:rsid w:val="00006B4A"/>
    <w:pPr>
      <w:pBdr>
        <w:bottom w:val="single" w:sz="4" w:space="16" w:color="C2CACE"/>
      </w:pBdr>
    </w:pPr>
  </w:style>
  <w:style w:type="paragraph" w:customStyle="1" w:styleId="TableBullet3">
    <w:name w:val="Table Bullet 3"/>
    <w:basedOn w:val="TableBullet2"/>
    <w:qFormat/>
    <w:rsid w:val="00D73E43"/>
    <w:pPr>
      <w:numPr>
        <w:ilvl w:val="2"/>
      </w:numPr>
      <w:ind w:left="519" w:hanging="173"/>
    </w:pPr>
  </w:style>
  <w:style w:type="paragraph" w:styleId="Revision">
    <w:name w:val="Revision"/>
    <w:hidden/>
    <w:uiPriority w:val="99"/>
    <w:semiHidden/>
    <w:rsid w:val="00006B4A"/>
    <w:pPr>
      <w:spacing w:after="0" w:line="240" w:lineRule="auto"/>
    </w:pPr>
    <w:rPr>
      <w:sz w:val="20"/>
    </w:rPr>
  </w:style>
  <w:style w:type="paragraph" w:customStyle="1" w:styleId="KeyMessage">
    <w:name w:val="Key Message"/>
    <w:basedOn w:val="Normal"/>
    <w:qFormat/>
    <w:rsid w:val="00E328DE"/>
    <w:pPr>
      <w:spacing w:after="240" w:line="520" w:lineRule="exact"/>
      <w:contextualSpacing/>
    </w:pPr>
    <w:rPr>
      <w:rFonts w:ascii="Arial" w:hAnsi="Arial" w:cs="Arial"/>
      <w:color w:val="112B4A" w:themeColor="text1"/>
      <w:sz w:val="44"/>
      <w:szCs w:val="44"/>
    </w:rPr>
  </w:style>
  <w:style w:type="paragraph" w:styleId="TOC1">
    <w:name w:val="toc 1"/>
    <w:basedOn w:val="Normal"/>
    <w:next w:val="Normal"/>
    <w:autoRedefine/>
    <w:uiPriority w:val="39"/>
    <w:rsid w:val="00F134F5"/>
    <w:pPr>
      <w:keepNext/>
      <w:keepLines/>
      <w:tabs>
        <w:tab w:val="left" w:pos="720"/>
        <w:tab w:val="right" w:pos="9734"/>
      </w:tabs>
      <w:spacing w:before="120" w:after="120"/>
      <w:jc w:val="right"/>
    </w:pPr>
    <w:rPr>
      <w:rFonts w:ascii="Arial" w:hAnsi="Arial" w:cs="Arial"/>
      <w:noProof/>
      <w:color w:val="25A9E0"/>
      <w:szCs w:val="18"/>
    </w:rPr>
  </w:style>
  <w:style w:type="paragraph" w:styleId="TOC2">
    <w:name w:val="toc 2"/>
    <w:basedOn w:val="Normal"/>
    <w:next w:val="Normal"/>
    <w:autoRedefine/>
    <w:uiPriority w:val="39"/>
    <w:rsid w:val="00F134F5"/>
    <w:pPr>
      <w:keepLines/>
      <w:tabs>
        <w:tab w:val="left" w:pos="720"/>
        <w:tab w:val="right" w:pos="9734"/>
      </w:tabs>
      <w:spacing w:before="60" w:line="276" w:lineRule="auto"/>
    </w:pPr>
    <w:rPr>
      <w:rFonts w:ascii="Arial" w:hAnsi="Arial" w:cs="Arial"/>
      <w:noProof/>
      <w:color w:val="112B4A"/>
      <w:szCs w:val="20"/>
    </w:rPr>
  </w:style>
  <w:style w:type="paragraph" w:styleId="Quote">
    <w:name w:val="Quote"/>
    <w:next w:val="Normal"/>
    <w:link w:val="QuoteChar"/>
    <w:uiPriority w:val="29"/>
    <w:semiHidden/>
    <w:qFormat/>
    <w:rsid w:val="00745550"/>
    <w:pPr>
      <w:keepNext/>
      <w:keepLines/>
      <w:spacing w:before="360" w:after="120" w:line="240" w:lineRule="exact"/>
      <w:ind w:left="720"/>
    </w:pPr>
    <w:rPr>
      <w:rFonts w:ascii="Arial" w:hAnsi="Arial" w:cs="Arial"/>
      <w:color w:val="5A6874"/>
      <w:sz w:val="20"/>
      <w:szCs w:val="20"/>
    </w:rPr>
  </w:style>
  <w:style w:type="paragraph" w:customStyle="1" w:styleId="Space">
    <w:name w:val="Space"/>
    <w:basedOn w:val="Normal"/>
    <w:semiHidden/>
    <w:qFormat/>
    <w:rsid w:val="00955C3F"/>
    <w:rPr>
      <w:color w:val="112B4A" w:themeColor="text1"/>
      <w:sz w:val="2"/>
    </w:rPr>
  </w:style>
  <w:style w:type="character" w:styleId="Hyperlink">
    <w:name w:val="Hyperlink"/>
    <w:basedOn w:val="DefaultParagraphFont"/>
    <w:uiPriority w:val="99"/>
    <w:rsid w:val="00FA0F29"/>
    <w:rPr>
      <w:color w:val="25A9E0"/>
      <w:u w:val="none"/>
    </w:rPr>
  </w:style>
  <w:style w:type="character" w:customStyle="1" w:styleId="Heading1Char">
    <w:name w:val="Heading 1 Char"/>
    <w:basedOn w:val="DefaultParagraphFont"/>
    <w:link w:val="Heading1"/>
    <w:uiPriority w:val="9"/>
    <w:rsid w:val="00905867"/>
    <w:rPr>
      <w:rFonts w:ascii="Arial" w:eastAsiaTheme="majorEastAsia" w:hAnsi="Arial" w:cs="Arial"/>
      <w:b/>
      <w:bCs/>
      <w:color w:val="25A9E0" w:themeColor="text2"/>
      <w:sz w:val="44"/>
      <w:szCs w:val="44"/>
    </w:rPr>
  </w:style>
  <w:style w:type="character" w:customStyle="1" w:styleId="Heading2Char">
    <w:name w:val="Heading 2 Char"/>
    <w:basedOn w:val="DefaultParagraphFont"/>
    <w:link w:val="Heading2"/>
    <w:uiPriority w:val="9"/>
    <w:rsid w:val="00CA67D2"/>
    <w:rPr>
      <w:rFonts w:ascii="Arial" w:eastAsiaTheme="majorEastAsia" w:hAnsi="Arial" w:cs="Arial"/>
      <w:b/>
      <w:bCs/>
      <w:color w:val="112B4A"/>
      <w:sz w:val="24"/>
      <w:szCs w:val="24"/>
    </w:rPr>
  </w:style>
  <w:style w:type="character" w:customStyle="1" w:styleId="Heading3Char">
    <w:name w:val="Heading 3 Char"/>
    <w:basedOn w:val="DefaultParagraphFont"/>
    <w:link w:val="Heading3"/>
    <w:uiPriority w:val="9"/>
    <w:rsid w:val="00AF758F"/>
    <w:rPr>
      <w:rFonts w:ascii="Arial" w:eastAsiaTheme="majorEastAsia" w:hAnsi="Arial" w:cs="Arial"/>
      <w:b/>
      <w:color w:val="152135"/>
      <w:sz w:val="20"/>
      <w:szCs w:val="20"/>
    </w:rPr>
  </w:style>
  <w:style w:type="character" w:customStyle="1" w:styleId="Heading4Char">
    <w:name w:val="Heading 4 Char"/>
    <w:basedOn w:val="DefaultParagraphFont"/>
    <w:link w:val="Heading4"/>
    <w:uiPriority w:val="9"/>
    <w:semiHidden/>
    <w:rsid w:val="00491DED"/>
    <w:rPr>
      <w:rFonts w:eastAsiaTheme="majorEastAsia" w:cstheme="majorBidi"/>
      <w:i/>
      <w:iCs/>
      <w:caps/>
      <w:color w:val="112B4A" w:themeColor="text1"/>
    </w:rPr>
  </w:style>
  <w:style w:type="character" w:customStyle="1" w:styleId="Heading5Char">
    <w:name w:val="Heading 5 Char"/>
    <w:basedOn w:val="DefaultParagraphFont"/>
    <w:link w:val="Heading5"/>
    <w:uiPriority w:val="9"/>
    <w:semiHidden/>
    <w:rsid w:val="00491DED"/>
    <w:rPr>
      <w:rFonts w:eastAsiaTheme="majorEastAsia" w:cstheme="majorBidi"/>
      <w:caps/>
      <w:color w:val="112B4A" w:themeColor="text1"/>
    </w:rPr>
  </w:style>
  <w:style w:type="paragraph" w:styleId="ListParagraph">
    <w:name w:val="List Paragraph"/>
    <w:basedOn w:val="Normal"/>
    <w:uiPriority w:val="34"/>
    <w:qFormat/>
    <w:rsid w:val="006358B7"/>
    <w:pPr>
      <w:spacing w:after="120"/>
      <w:ind w:left="720"/>
      <w:contextualSpacing/>
    </w:pPr>
    <w:rPr>
      <w:color w:val="5A6874" w:themeColor="accent6"/>
    </w:rPr>
  </w:style>
  <w:style w:type="character" w:customStyle="1" w:styleId="QuoteChar">
    <w:name w:val="Quote Char"/>
    <w:basedOn w:val="DefaultParagraphFont"/>
    <w:link w:val="Quote"/>
    <w:uiPriority w:val="29"/>
    <w:semiHidden/>
    <w:rsid w:val="00745550"/>
    <w:rPr>
      <w:rFonts w:ascii="Arial" w:hAnsi="Arial" w:cs="Arial"/>
      <w:color w:val="5A6874"/>
      <w:sz w:val="20"/>
      <w:szCs w:val="20"/>
    </w:rPr>
  </w:style>
  <w:style w:type="numbering" w:customStyle="1" w:styleId="NEX">
    <w:name w:val="NEX"/>
    <w:uiPriority w:val="99"/>
    <w:rsid w:val="00E55224"/>
    <w:pPr>
      <w:numPr>
        <w:numId w:val="3"/>
      </w:numPr>
    </w:pPr>
  </w:style>
  <w:style w:type="table" w:customStyle="1" w:styleId="TableGrid1">
    <w:name w:val="Table Grid1"/>
    <w:basedOn w:val="TableNormal"/>
    <w:next w:val="TableGrid"/>
    <w:uiPriority w:val="39"/>
    <w:rsid w:val="0063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EX">
    <w:name w:val="Table_NEX"/>
    <w:basedOn w:val="TableNormal"/>
    <w:uiPriority w:val="99"/>
    <w:rsid w:val="00DB4F5F"/>
    <w:pPr>
      <w:spacing w:after="0" w:line="240" w:lineRule="auto"/>
    </w:pPr>
    <w:tblPr>
      <w:tblBorders>
        <w:bottom w:val="single" w:sz="4" w:space="0" w:color="1F3374" w:themeColor="accent1"/>
      </w:tblBorders>
    </w:tblPr>
    <w:tblStylePr w:type="firstRow">
      <w:tblPr/>
      <w:tcPr>
        <w:shd w:val="clear" w:color="auto" w:fill="1F3374" w:themeFill="accent1"/>
      </w:tcPr>
    </w:tblStylePr>
  </w:style>
  <w:style w:type="paragraph" w:styleId="NoSpacing">
    <w:name w:val="No Spacing"/>
    <w:link w:val="NoSpacingChar"/>
    <w:uiPriority w:val="1"/>
    <w:qFormat/>
    <w:rsid w:val="00AB34CA"/>
    <w:pPr>
      <w:spacing w:after="0" w:line="240" w:lineRule="auto"/>
    </w:pPr>
    <w:rPr>
      <w:lang w:val="en-US" w:eastAsia="zh-CN"/>
    </w:rPr>
  </w:style>
  <w:style w:type="character" w:customStyle="1" w:styleId="NoSpacingChar">
    <w:name w:val="No Spacing Char"/>
    <w:basedOn w:val="DefaultParagraphFont"/>
    <w:link w:val="NoSpacing"/>
    <w:uiPriority w:val="1"/>
    <w:rsid w:val="00AB34CA"/>
    <w:rPr>
      <w:lang w:val="en-US" w:eastAsia="zh-CN"/>
    </w:rPr>
  </w:style>
  <w:style w:type="character" w:styleId="PageNumber">
    <w:name w:val="page number"/>
    <w:basedOn w:val="DefaultParagraphFont"/>
    <w:uiPriority w:val="99"/>
    <w:semiHidden/>
    <w:rsid w:val="0077580C"/>
  </w:style>
  <w:style w:type="paragraph" w:styleId="BalloonText">
    <w:name w:val="Balloon Text"/>
    <w:basedOn w:val="Normal"/>
    <w:link w:val="BalloonTextChar"/>
    <w:uiPriority w:val="99"/>
    <w:semiHidden/>
    <w:rsid w:val="00431D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1D35"/>
    <w:rPr>
      <w:rFonts w:ascii="Times New Roman" w:hAnsi="Times New Roman" w:cs="Times New Roman"/>
      <w:sz w:val="18"/>
      <w:szCs w:val="18"/>
    </w:rPr>
  </w:style>
  <w:style w:type="paragraph" w:customStyle="1" w:styleId="TitleCME">
    <w:name w:val="Title CME"/>
    <w:qFormat/>
    <w:rsid w:val="00071CA2"/>
    <w:pPr>
      <w:keepNext/>
      <w:keepLines/>
      <w:spacing w:before="780" w:after="360" w:line="240" w:lineRule="auto"/>
      <w:contextualSpacing/>
    </w:pPr>
    <w:rPr>
      <w:rFonts w:ascii="Arial" w:hAnsi="Arial" w:cs="Arial"/>
      <w:b/>
      <w:bCs/>
      <w:color w:val="25A9E0" w:themeColor="text2"/>
      <w:sz w:val="56"/>
      <w:szCs w:val="56"/>
    </w:rPr>
  </w:style>
  <w:style w:type="paragraph" w:styleId="BlockText">
    <w:name w:val="Block Text"/>
    <w:basedOn w:val="Normal"/>
    <w:uiPriority w:val="99"/>
    <w:semiHidden/>
    <w:rsid w:val="00E328DE"/>
    <w:pPr>
      <w:spacing w:after="120" w:line="260" w:lineRule="exact"/>
    </w:pPr>
    <w:rPr>
      <w:rFonts w:ascii="Arial" w:hAnsi="Arial" w:cs="Arial"/>
      <w:color w:val="25323C"/>
      <w:szCs w:val="20"/>
    </w:rPr>
  </w:style>
  <w:style w:type="paragraph" w:styleId="BodyText">
    <w:name w:val="Body Text"/>
    <w:basedOn w:val="BlockText"/>
    <w:link w:val="BodyTextChar"/>
    <w:uiPriority w:val="99"/>
    <w:semiHidden/>
    <w:rsid w:val="00816D78"/>
    <w:pPr>
      <w:keepLines/>
      <w:spacing w:before="240" w:after="240"/>
    </w:pPr>
  </w:style>
  <w:style w:type="character" w:customStyle="1" w:styleId="BodyTextChar">
    <w:name w:val="Body Text Char"/>
    <w:basedOn w:val="DefaultParagraphFont"/>
    <w:link w:val="BodyText"/>
    <w:uiPriority w:val="99"/>
    <w:semiHidden/>
    <w:rsid w:val="00816D78"/>
    <w:rPr>
      <w:rFonts w:ascii="Arial" w:hAnsi="Arial" w:cs="Arial"/>
      <w:color w:val="25323C"/>
      <w:sz w:val="20"/>
      <w:szCs w:val="20"/>
    </w:rPr>
  </w:style>
  <w:style w:type="paragraph" w:customStyle="1" w:styleId="BodyHeader">
    <w:name w:val="Body Header"/>
    <w:qFormat/>
    <w:rsid w:val="00816D78"/>
    <w:pPr>
      <w:keepNext/>
      <w:keepLines/>
      <w:spacing w:before="240" w:after="240" w:line="260" w:lineRule="exact"/>
    </w:pPr>
    <w:rPr>
      <w:rFonts w:ascii="Arial" w:hAnsi="Arial" w:cs="Arial"/>
      <w:b/>
      <w:color w:val="112B4A"/>
      <w:sz w:val="20"/>
      <w:szCs w:val="20"/>
    </w:rPr>
  </w:style>
  <w:style w:type="paragraph" w:customStyle="1" w:styleId="Date1">
    <w:name w:val="Date1"/>
    <w:basedOn w:val="Normal"/>
    <w:qFormat/>
    <w:rsid w:val="001C3A8A"/>
    <w:pPr>
      <w:spacing w:before="120" w:after="120" w:line="260" w:lineRule="exact"/>
      <w:jc w:val="center"/>
    </w:pPr>
    <w:rPr>
      <w:rFonts w:ascii="Arial" w:hAnsi="Arial" w:cs="Arial"/>
      <w:bCs/>
      <w:caps/>
      <w:color w:val="5A6874"/>
      <w:szCs w:val="20"/>
    </w:rPr>
  </w:style>
  <w:style w:type="paragraph" w:customStyle="1" w:styleId="version">
    <w:name w:val="version"/>
    <w:qFormat/>
    <w:rsid w:val="002F2FF3"/>
    <w:pPr>
      <w:spacing w:before="120" w:after="120" w:line="260" w:lineRule="exact"/>
    </w:pPr>
    <w:rPr>
      <w:rFonts w:ascii="Arial" w:hAnsi="Arial" w:cs="Arial"/>
      <w:b/>
      <w:bCs/>
      <w:noProof/>
      <w:color w:val="5A6874"/>
      <w:sz w:val="20"/>
      <w:szCs w:val="20"/>
    </w:rPr>
  </w:style>
  <w:style w:type="paragraph" w:styleId="TOCHeading">
    <w:name w:val="TOC Heading"/>
    <w:next w:val="Normal"/>
    <w:uiPriority w:val="39"/>
    <w:unhideWhenUsed/>
    <w:qFormat/>
    <w:rsid w:val="009126C3"/>
    <w:pPr>
      <w:pBdr>
        <w:bottom w:val="single" w:sz="4" w:space="12" w:color="C2CACE"/>
      </w:pBdr>
      <w:spacing w:after="320" w:line="240" w:lineRule="auto"/>
    </w:pPr>
    <w:rPr>
      <w:rFonts w:ascii="Arial" w:hAnsi="Arial" w:cs="Arial"/>
      <w:b/>
      <w:bCs/>
      <w:color w:val="25A9E0"/>
      <w:sz w:val="44"/>
      <w:szCs w:val="44"/>
    </w:rPr>
  </w:style>
  <w:style w:type="paragraph" w:styleId="ListBullet">
    <w:name w:val="List Bullet"/>
    <w:uiPriority w:val="99"/>
    <w:semiHidden/>
    <w:rsid w:val="00082DEB"/>
    <w:pPr>
      <w:numPr>
        <w:numId w:val="8"/>
      </w:numPr>
      <w:spacing w:after="60" w:line="240" w:lineRule="auto"/>
      <w:ind w:left="360"/>
    </w:pPr>
    <w:rPr>
      <w:rFonts w:ascii="Arial" w:hAnsi="Arial" w:cs="Arial"/>
      <w:color w:val="112B4A" w:themeColor="text1"/>
      <w:sz w:val="20"/>
      <w:szCs w:val="20"/>
    </w:rPr>
  </w:style>
  <w:style w:type="paragraph" w:styleId="ListBullet2">
    <w:name w:val="List Bullet 2"/>
    <w:basedOn w:val="ListBullet"/>
    <w:uiPriority w:val="99"/>
    <w:semiHidden/>
    <w:rsid w:val="00082DEB"/>
    <w:pPr>
      <w:numPr>
        <w:numId w:val="6"/>
      </w:numPr>
      <w:ind w:left="720"/>
    </w:pPr>
  </w:style>
  <w:style w:type="paragraph" w:styleId="ListBullet3">
    <w:name w:val="List Bullet 3"/>
    <w:basedOn w:val="ListBullet2"/>
    <w:uiPriority w:val="99"/>
    <w:semiHidden/>
    <w:rsid w:val="00044BE2"/>
    <w:pPr>
      <w:numPr>
        <w:numId w:val="7"/>
      </w:numPr>
      <w:ind w:left="1080"/>
    </w:pPr>
  </w:style>
  <w:style w:type="paragraph" w:styleId="ListBullet4">
    <w:name w:val="List Bullet 4"/>
    <w:basedOn w:val="Normal"/>
    <w:uiPriority w:val="99"/>
    <w:semiHidden/>
    <w:rsid w:val="00082DEB"/>
    <w:pPr>
      <w:numPr>
        <w:numId w:val="5"/>
      </w:numPr>
      <w:spacing w:after="60"/>
      <w:contextualSpacing/>
    </w:pPr>
    <w:rPr>
      <w:color w:val="112B4A" w:themeColor="text1"/>
    </w:rPr>
  </w:style>
  <w:style w:type="paragraph" w:styleId="List">
    <w:name w:val="List"/>
    <w:basedOn w:val="Normal"/>
    <w:uiPriority w:val="99"/>
    <w:semiHidden/>
    <w:rsid w:val="006358B7"/>
    <w:pPr>
      <w:ind w:left="360" w:hanging="360"/>
      <w:contextualSpacing/>
    </w:pPr>
  </w:style>
  <w:style w:type="paragraph" w:styleId="TOC3">
    <w:name w:val="toc 3"/>
    <w:basedOn w:val="Normal"/>
    <w:next w:val="Normal"/>
    <w:autoRedefine/>
    <w:uiPriority w:val="39"/>
    <w:rsid w:val="00F134F5"/>
    <w:pPr>
      <w:tabs>
        <w:tab w:val="left" w:pos="1440"/>
        <w:tab w:val="right" w:pos="9720"/>
      </w:tabs>
      <w:spacing w:after="100"/>
      <w:ind w:left="1440" w:hanging="720"/>
    </w:pPr>
    <w:rPr>
      <w:noProof/>
    </w:rPr>
  </w:style>
  <w:style w:type="character" w:styleId="UnresolvedMention">
    <w:name w:val="Unresolved Mention"/>
    <w:basedOn w:val="DefaultParagraphFont"/>
    <w:uiPriority w:val="99"/>
    <w:semiHidden/>
    <w:unhideWhenUsed/>
    <w:rsid w:val="00AE0A6E"/>
    <w:rPr>
      <w:color w:val="605E5C"/>
      <w:shd w:val="clear" w:color="auto" w:fill="E1DFDD"/>
    </w:rPr>
  </w:style>
  <w:style w:type="paragraph" w:styleId="NormalWeb">
    <w:name w:val="Normal (Web)"/>
    <w:basedOn w:val="Normal"/>
    <w:uiPriority w:val="99"/>
    <w:semiHidden/>
    <w:unhideWhenUsed/>
    <w:rsid w:val="00153019"/>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53019"/>
    <w:rPr>
      <w:sz w:val="16"/>
      <w:szCs w:val="16"/>
    </w:rPr>
  </w:style>
  <w:style w:type="paragraph" w:styleId="CommentText">
    <w:name w:val="annotation text"/>
    <w:basedOn w:val="Normal"/>
    <w:link w:val="CommentTextChar"/>
    <w:uiPriority w:val="99"/>
    <w:semiHidden/>
    <w:unhideWhenUsed/>
    <w:rsid w:val="00153019"/>
    <w:pPr>
      <w:spacing w:after="160"/>
    </w:pPr>
    <w:rPr>
      <w:rFonts w:eastAsiaTheme="minorHAnsi"/>
      <w:szCs w:val="20"/>
      <w:lang w:eastAsia="en-US"/>
    </w:rPr>
  </w:style>
  <w:style w:type="character" w:customStyle="1" w:styleId="CommentTextChar">
    <w:name w:val="Comment Text Char"/>
    <w:basedOn w:val="DefaultParagraphFont"/>
    <w:link w:val="CommentText"/>
    <w:uiPriority w:val="99"/>
    <w:semiHidden/>
    <w:rsid w:val="0015301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53019"/>
    <w:rPr>
      <w:b/>
      <w:bCs/>
    </w:rPr>
  </w:style>
  <w:style w:type="character" w:customStyle="1" w:styleId="CommentSubjectChar">
    <w:name w:val="Comment Subject Char"/>
    <w:basedOn w:val="CommentTextChar"/>
    <w:link w:val="CommentSubject"/>
    <w:uiPriority w:val="99"/>
    <w:semiHidden/>
    <w:rsid w:val="00153019"/>
    <w:rPr>
      <w:rFonts w:eastAsiaTheme="minorHAnsi"/>
      <w:b/>
      <w:bCs/>
      <w:sz w:val="20"/>
      <w:szCs w:val="20"/>
      <w:lang w:eastAsia="en-US"/>
    </w:rPr>
  </w:style>
  <w:style w:type="character" w:styleId="FollowedHyperlink">
    <w:name w:val="FollowedHyperlink"/>
    <w:basedOn w:val="DefaultParagraphFont"/>
    <w:uiPriority w:val="99"/>
    <w:semiHidden/>
    <w:unhideWhenUsed/>
    <w:rsid w:val="00153019"/>
    <w:rPr>
      <w:color w:val="3CC8FF" w:themeColor="followedHyperlink"/>
      <w:u w:val="single"/>
    </w:rPr>
  </w:style>
  <w:style w:type="paragraph" w:customStyle="1" w:styleId="TableParagraph">
    <w:name w:val="Table Paragraph"/>
    <w:basedOn w:val="Normal"/>
    <w:uiPriority w:val="1"/>
    <w:qFormat/>
    <w:rsid w:val="009C0CBD"/>
    <w:pPr>
      <w:widowControl w:val="0"/>
      <w:autoSpaceDE w:val="0"/>
      <w:autoSpaceDN w:val="0"/>
    </w:pPr>
    <w:rPr>
      <w:rFonts w:ascii="Verdana" w:eastAsia="Verdana" w:hAnsi="Verdana" w:cs="Verdan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6515">
      <w:bodyDiv w:val="1"/>
      <w:marLeft w:val="0"/>
      <w:marRight w:val="0"/>
      <w:marTop w:val="0"/>
      <w:marBottom w:val="0"/>
      <w:divBdr>
        <w:top w:val="none" w:sz="0" w:space="0" w:color="auto"/>
        <w:left w:val="none" w:sz="0" w:space="0" w:color="auto"/>
        <w:bottom w:val="none" w:sz="0" w:space="0" w:color="auto"/>
        <w:right w:val="none" w:sz="0" w:space="0" w:color="auto"/>
      </w:divBdr>
    </w:div>
    <w:div w:id="58947879">
      <w:bodyDiv w:val="1"/>
      <w:marLeft w:val="0"/>
      <w:marRight w:val="0"/>
      <w:marTop w:val="0"/>
      <w:marBottom w:val="0"/>
      <w:divBdr>
        <w:top w:val="none" w:sz="0" w:space="0" w:color="auto"/>
        <w:left w:val="none" w:sz="0" w:space="0" w:color="auto"/>
        <w:bottom w:val="none" w:sz="0" w:space="0" w:color="auto"/>
        <w:right w:val="none" w:sz="0" w:space="0" w:color="auto"/>
      </w:divBdr>
    </w:div>
    <w:div w:id="76833654">
      <w:bodyDiv w:val="1"/>
      <w:marLeft w:val="0"/>
      <w:marRight w:val="0"/>
      <w:marTop w:val="0"/>
      <w:marBottom w:val="0"/>
      <w:divBdr>
        <w:top w:val="none" w:sz="0" w:space="0" w:color="auto"/>
        <w:left w:val="none" w:sz="0" w:space="0" w:color="auto"/>
        <w:bottom w:val="none" w:sz="0" w:space="0" w:color="auto"/>
        <w:right w:val="none" w:sz="0" w:space="0" w:color="auto"/>
      </w:divBdr>
    </w:div>
    <w:div w:id="149642182">
      <w:bodyDiv w:val="1"/>
      <w:marLeft w:val="0"/>
      <w:marRight w:val="0"/>
      <w:marTop w:val="0"/>
      <w:marBottom w:val="0"/>
      <w:divBdr>
        <w:top w:val="none" w:sz="0" w:space="0" w:color="auto"/>
        <w:left w:val="none" w:sz="0" w:space="0" w:color="auto"/>
        <w:bottom w:val="none" w:sz="0" w:space="0" w:color="auto"/>
        <w:right w:val="none" w:sz="0" w:space="0" w:color="auto"/>
      </w:divBdr>
    </w:div>
    <w:div w:id="255022627">
      <w:bodyDiv w:val="1"/>
      <w:marLeft w:val="0"/>
      <w:marRight w:val="0"/>
      <w:marTop w:val="0"/>
      <w:marBottom w:val="0"/>
      <w:divBdr>
        <w:top w:val="none" w:sz="0" w:space="0" w:color="auto"/>
        <w:left w:val="none" w:sz="0" w:space="0" w:color="auto"/>
        <w:bottom w:val="none" w:sz="0" w:space="0" w:color="auto"/>
        <w:right w:val="none" w:sz="0" w:space="0" w:color="auto"/>
      </w:divBdr>
    </w:div>
    <w:div w:id="351153189">
      <w:bodyDiv w:val="1"/>
      <w:marLeft w:val="0"/>
      <w:marRight w:val="0"/>
      <w:marTop w:val="0"/>
      <w:marBottom w:val="0"/>
      <w:divBdr>
        <w:top w:val="none" w:sz="0" w:space="0" w:color="auto"/>
        <w:left w:val="none" w:sz="0" w:space="0" w:color="auto"/>
        <w:bottom w:val="none" w:sz="0" w:space="0" w:color="auto"/>
        <w:right w:val="none" w:sz="0" w:space="0" w:color="auto"/>
      </w:divBdr>
    </w:div>
    <w:div w:id="634143551">
      <w:bodyDiv w:val="1"/>
      <w:marLeft w:val="0"/>
      <w:marRight w:val="0"/>
      <w:marTop w:val="0"/>
      <w:marBottom w:val="0"/>
      <w:divBdr>
        <w:top w:val="none" w:sz="0" w:space="0" w:color="auto"/>
        <w:left w:val="none" w:sz="0" w:space="0" w:color="auto"/>
        <w:bottom w:val="none" w:sz="0" w:space="0" w:color="auto"/>
        <w:right w:val="none" w:sz="0" w:space="0" w:color="auto"/>
      </w:divBdr>
    </w:div>
    <w:div w:id="768745060">
      <w:bodyDiv w:val="1"/>
      <w:marLeft w:val="0"/>
      <w:marRight w:val="0"/>
      <w:marTop w:val="0"/>
      <w:marBottom w:val="0"/>
      <w:divBdr>
        <w:top w:val="none" w:sz="0" w:space="0" w:color="auto"/>
        <w:left w:val="none" w:sz="0" w:space="0" w:color="auto"/>
        <w:bottom w:val="none" w:sz="0" w:space="0" w:color="auto"/>
        <w:right w:val="none" w:sz="0" w:space="0" w:color="auto"/>
      </w:divBdr>
    </w:div>
    <w:div w:id="809597643">
      <w:bodyDiv w:val="1"/>
      <w:marLeft w:val="0"/>
      <w:marRight w:val="0"/>
      <w:marTop w:val="0"/>
      <w:marBottom w:val="0"/>
      <w:divBdr>
        <w:top w:val="none" w:sz="0" w:space="0" w:color="auto"/>
        <w:left w:val="none" w:sz="0" w:space="0" w:color="auto"/>
        <w:bottom w:val="none" w:sz="0" w:space="0" w:color="auto"/>
        <w:right w:val="none" w:sz="0" w:space="0" w:color="auto"/>
      </w:divBdr>
    </w:div>
    <w:div w:id="911812308">
      <w:bodyDiv w:val="1"/>
      <w:marLeft w:val="0"/>
      <w:marRight w:val="0"/>
      <w:marTop w:val="0"/>
      <w:marBottom w:val="0"/>
      <w:divBdr>
        <w:top w:val="none" w:sz="0" w:space="0" w:color="auto"/>
        <w:left w:val="none" w:sz="0" w:space="0" w:color="auto"/>
        <w:bottom w:val="none" w:sz="0" w:space="0" w:color="auto"/>
        <w:right w:val="none" w:sz="0" w:space="0" w:color="auto"/>
      </w:divBdr>
    </w:div>
    <w:div w:id="938223560">
      <w:bodyDiv w:val="1"/>
      <w:marLeft w:val="0"/>
      <w:marRight w:val="0"/>
      <w:marTop w:val="0"/>
      <w:marBottom w:val="0"/>
      <w:divBdr>
        <w:top w:val="none" w:sz="0" w:space="0" w:color="auto"/>
        <w:left w:val="none" w:sz="0" w:space="0" w:color="auto"/>
        <w:bottom w:val="none" w:sz="0" w:space="0" w:color="auto"/>
        <w:right w:val="none" w:sz="0" w:space="0" w:color="auto"/>
      </w:divBdr>
    </w:div>
    <w:div w:id="1165125394">
      <w:bodyDiv w:val="1"/>
      <w:marLeft w:val="0"/>
      <w:marRight w:val="0"/>
      <w:marTop w:val="0"/>
      <w:marBottom w:val="0"/>
      <w:divBdr>
        <w:top w:val="none" w:sz="0" w:space="0" w:color="auto"/>
        <w:left w:val="none" w:sz="0" w:space="0" w:color="auto"/>
        <w:bottom w:val="none" w:sz="0" w:space="0" w:color="auto"/>
        <w:right w:val="none" w:sz="0" w:space="0" w:color="auto"/>
      </w:divBdr>
    </w:div>
    <w:div w:id="1276206815">
      <w:bodyDiv w:val="1"/>
      <w:marLeft w:val="0"/>
      <w:marRight w:val="0"/>
      <w:marTop w:val="0"/>
      <w:marBottom w:val="0"/>
      <w:divBdr>
        <w:top w:val="none" w:sz="0" w:space="0" w:color="auto"/>
        <w:left w:val="none" w:sz="0" w:space="0" w:color="auto"/>
        <w:bottom w:val="none" w:sz="0" w:space="0" w:color="auto"/>
        <w:right w:val="none" w:sz="0" w:space="0" w:color="auto"/>
      </w:divBdr>
    </w:div>
    <w:div w:id="1329819850">
      <w:bodyDiv w:val="1"/>
      <w:marLeft w:val="0"/>
      <w:marRight w:val="0"/>
      <w:marTop w:val="0"/>
      <w:marBottom w:val="0"/>
      <w:divBdr>
        <w:top w:val="none" w:sz="0" w:space="0" w:color="auto"/>
        <w:left w:val="none" w:sz="0" w:space="0" w:color="auto"/>
        <w:bottom w:val="none" w:sz="0" w:space="0" w:color="auto"/>
        <w:right w:val="none" w:sz="0" w:space="0" w:color="auto"/>
      </w:divBdr>
    </w:div>
    <w:div w:id="1508668352">
      <w:bodyDiv w:val="1"/>
      <w:marLeft w:val="0"/>
      <w:marRight w:val="0"/>
      <w:marTop w:val="0"/>
      <w:marBottom w:val="0"/>
      <w:divBdr>
        <w:top w:val="none" w:sz="0" w:space="0" w:color="auto"/>
        <w:left w:val="none" w:sz="0" w:space="0" w:color="auto"/>
        <w:bottom w:val="none" w:sz="0" w:space="0" w:color="auto"/>
        <w:right w:val="none" w:sz="0" w:space="0" w:color="auto"/>
      </w:divBdr>
    </w:div>
    <w:div w:id="1572615930">
      <w:bodyDiv w:val="1"/>
      <w:marLeft w:val="0"/>
      <w:marRight w:val="0"/>
      <w:marTop w:val="0"/>
      <w:marBottom w:val="0"/>
      <w:divBdr>
        <w:top w:val="none" w:sz="0" w:space="0" w:color="auto"/>
        <w:left w:val="none" w:sz="0" w:space="0" w:color="auto"/>
        <w:bottom w:val="none" w:sz="0" w:space="0" w:color="auto"/>
        <w:right w:val="none" w:sz="0" w:space="0" w:color="auto"/>
      </w:divBdr>
    </w:div>
    <w:div w:id="1577476388">
      <w:bodyDiv w:val="1"/>
      <w:marLeft w:val="0"/>
      <w:marRight w:val="0"/>
      <w:marTop w:val="0"/>
      <w:marBottom w:val="0"/>
      <w:divBdr>
        <w:top w:val="none" w:sz="0" w:space="0" w:color="auto"/>
        <w:left w:val="none" w:sz="0" w:space="0" w:color="auto"/>
        <w:bottom w:val="none" w:sz="0" w:space="0" w:color="auto"/>
        <w:right w:val="none" w:sz="0" w:space="0" w:color="auto"/>
      </w:divBdr>
    </w:div>
    <w:div w:id="1714307839">
      <w:bodyDiv w:val="1"/>
      <w:marLeft w:val="0"/>
      <w:marRight w:val="0"/>
      <w:marTop w:val="0"/>
      <w:marBottom w:val="0"/>
      <w:divBdr>
        <w:top w:val="none" w:sz="0" w:space="0" w:color="auto"/>
        <w:left w:val="none" w:sz="0" w:space="0" w:color="auto"/>
        <w:bottom w:val="none" w:sz="0" w:space="0" w:color="auto"/>
        <w:right w:val="none" w:sz="0" w:space="0" w:color="auto"/>
      </w:divBdr>
    </w:div>
    <w:div w:id="2001998628">
      <w:bodyDiv w:val="1"/>
      <w:marLeft w:val="0"/>
      <w:marRight w:val="0"/>
      <w:marTop w:val="0"/>
      <w:marBottom w:val="0"/>
      <w:divBdr>
        <w:top w:val="none" w:sz="0" w:space="0" w:color="auto"/>
        <w:left w:val="none" w:sz="0" w:space="0" w:color="auto"/>
        <w:bottom w:val="none" w:sz="0" w:space="0" w:color="auto"/>
        <w:right w:val="none" w:sz="0" w:space="0" w:color="auto"/>
      </w:divBdr>
    </w:div>
    <w:div w:id="2040201782">
      <w:bodyDiv w:val="1"/>
      <w:marLeft w:val="0"/>
      <w:marRight w:val="0"/>
      <w:marTop w:val="0"/>
      <w:marBottom w:val="0"/>
      <w:divBdr>
        <w:top w:val="none" w:sz="0" w:space="0" w:color="auto"/>
        <w:left w:val="none" w:sz="0" w:space="0" w:color="auto"/>
        <w:bottom w:val="none" w:sz="0" w:space="0" w:color="auto"/>
        <w:right w:val="none" w:sz="0" w:space="0" w:color="auto"/>
      </w:divBdr>
    </w:div>
    <w:div w:id="2069643280">
      <w:bodyDiv w:val="1"/>
      <w:marLeft w:val="0"/>
      <w:marRight w:val="0"/>
      <w:marTop w:val="0"/>
      <w:marBottom w:val="0"/>
      <w:divBdr>
        <w:top w:val="none" w:sz="0" w:space="0" w:color="auto"/>
        <w:left w:val="none" w:sz="0" w:space="0" w:color="auto"/>
        <w:bottom w:val="none" w:sz="0" w:space="0" w:color="auto"/>
        <w:right w:val="none" w:sz="0" w:space="0" w:color="auto"/>
      </w:divBdr>
    </w:div>
    <w:div w:id="2086611718">
      <w:bodyDiv w:val="1"/>
      <w:marLeft w:val="0"/>
      <w:marRight w:val="0"/>
      <w:marTop w:val="0"/>
      <w:marBottom w:val="0"/>
      <w:divBdr>
        <w:top w:val="none" w:sz="0" w:space="0" w:color="auto"/>
        <w:left w:val="none" w:sz="0" w:space="0" w:color="auto"/>
        <w:bottom w:val="none" w:sz="0" w:space="0" w:color="auto"/>
        <w:right w:val="none" w:sz="0" w:space="0" w:color="auto"/>
      </w:divBdr>
    </w:div>
    <w:div w:id="21359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cmegroup.com/market-data/cme-group-benchmark-administration.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megroup.com/market-data/cme-group-benchmark-administration/publications.html" TargetMode="External"/><Relationship Id="rId7" Type="http://schemas.openxmlformats.org/officeDocument/2006/relationships/endnotes" Target="endnotes.xml"/><Relationship Id="rId12" Type="http://schemas.openxmlformats.org/officeDocument/2006/relationships/hyperlink" Target="https://www.iosco.org/library/pubdocs/pdf/IOSCOPD415.pdf" TargetMode="External"/><Relationship Id="rId17" Type="http://schemas.openxmlformats.org/officeDocument/2006/relationships/hyperlink" Target="https://www.cmegroup.com/globex.htm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cmegroup.com/market-data/cme-group-benchmark-administration/term-sofr.html" TargetMode="External"/><Relationship Id="rId20" Type="http://schemas.openxmlformats.org/officeDocument/2006/relationships/hyperlink" Target="https://www.cmegroup.com/market-data/cme-group-benchmark-administration/publica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hyperlink" Target="mailto:internationalcompliance@cmegroup.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internationalcompliance@cmegroup.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footer4.xml.rels><?xml version="1.0" encoding="UTF-8" standalone="yes"?>
<Relationships xmlns="http://schemas.openxmlformats.org/package/2006/relationships"><Relationship Id="rId1" Type="http://schemas.openxmlformats.org/officeDocument/2006/relationships/hyperlink" Target="https://www.cme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43215\AppData\Local\Packages\Microsoft.MicrosoftEdge_8wekyb3d8bbwe\TempState\Downloads\CME_Group_Template_-_White_Paper_-_A4%20(3).dotx" TargetMode="External"/></Relationships>
</file>

<file path=word/theme/theme1.xml><?xml version="1.0" encoding="utf-8"?>
<a:theme xmlns:a="http://schemas.openxmlformats.org/drawingml/2006/main" name="Office Theme">
  <a:themeElements>
    <a:clrScheme name="CME Group">
      <a:dk1>
        <a:srgbClr val="112B4A"/>
      </a:dk1>
      <a:lt1>
        <a:srgbClr val="EBEDEE"/>
      </a:lt1>
      <a:dk2>
        <a:srgbClr val="25A9E0"/>
      </a:dk2>
      <a:lt2>
        <a:srgbClr val="FFFFFF"/>
      </a:lt2>
      <a:accent1>
        <a:srgbClr val="1F3374"/>
      </a:accent1>
      <a:accent2>
        <a:srgbClr val="808285"/>
      </a:accent2>
      <a:accent3>
        <a:srgbClr val="00E473"/>
      </a:accent3>
      <a:accent4>
        <a:srgbClr val="25323C"/>
      </a:accent4>
      <a:accent5>
        <a:srgbClr val="006EB6"/>
      </a:accent5>
      <a:accent6>
        <a:srgbClr val="5A6874"/>
      </a:accent6>
      <a:hlink>
        <a:srgbClr val="E3E935"/>
      </a:hlink>
      <a:folHlink>
        <a:srgbClr val="3CC8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7E022-9B69-4941-AD25-E3382B90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CME_Group_Template_-_White_Paper_-_A4 (3)</Template>
  <TotalTime>20</TotalTime>
  <Pages>25</Pages>
  <Words>9233</Words>
  <Characters>52634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Stride, Graham</dc:creator>
  <cp:keywords/>
  <dc:description/>
  <cp:lastModifiedBy>Stride, Graham</cp:lastModifiedBy>
  <cp:revision>4</cp:revision>
  <cp:lastPrinted>2019-02-25T22:54:00Z</cp:lastPrinted>
  <dcterms:created xsi:type="dcterms:W3CDTF">2023-08-10T12:15:00Z</dcterms:created>
  <dcterms:modified xsi:type="dcterms:W3CDTF">2023-08-10T12:28:00Z</dcterms:modified>
</cp:coreProperties>
</file>