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BCC2" w14:textId="77777777" w:rsidR="003735CF" w:rsidRDefault="003735CF">
      <w:pPr>
        <w:pStyle w:val="BodyText"/>
        <w:rPr>
          <w:rFonts w:ascii="Times New Roman"/>
          <w:sz w:val="72"/>
        </w:rPr>
      </w:pPr>
    </w:p>
    <w:p w14:paraId="643417DF" w14:textId="77777777" w:rsidR="003735CF" w:rsidRDefault="003735CF">
      <w:pPr>
        <w:pStyle w:val="BodyText"/>
        <w:rPr>
          <w:rFonts w:ascii="Times New Roman"/>
          <w:sz w:val="72"/>
        </w:rPr>
      </w:pPr>
    </w:p>
    <w:p w14:paraId="3D84A519" w14:textId="77777777" w:rsidR="003735CF" w:rsidRDefault="003735CF">
      <w:pPr>
        <w:pStyle w:val="BodyText"/>
        <w:rPr>
          <w:rFonts w:ascii="Times New Roman"/>
          <w:sz w:val="72"/>
        </w:rPr>
      </w:pPr>
    </w:p>
    <w:p w14:paraId="24BE76D1" w14:textId="77777777" w:rsidR="003735CF" w:rsidRDefault="003735CF">
      <w:pPr>
        <w:pStyle w:val="BodyText"/>
        <w:rPr>
          <w:rFonts w:ascii="Times New Roman"/>
          <w:sz w:val="72"/>
        </w:rPr>
      </w:pPr>
    </w:p>
    <w:p w14:paraId="39E0F563" w14:textId="77777777" w:rsidR="003735CF" w:rsidRDefault="003735CF">
      <w:pPr>
        <w:pStyle w:val="BodyText"/>
        <w:rPr>
          <w:rFonts w:ascii="Times New Roman"/>
          <w:sz w:val="72"/>
        </w:rPr>
      </w:pPr>
    </w:p>
    <w:p w14:paraId="0632990E" w14:textId="77777777" w:rsidR="003735CF" w:rsidRDefault="003735CF">
      <w:pPr>
        <w:pStyle w:val="BodyText"/>
        <w:spacing w:before="348"/>
        <w:rPr>
          <w:rFonts w:ascii="Times New Roman"/>
          <w:sz w:val="72"/>
        </w:rPr>
      </w:pPr>
    </w:p>
    <w:p w14:paraId="5E266981" w14:textId="77777777" w:rsidR="003735CF" w:rsidRDefault="00000000">
      <w:pPr>
        <w:pStyle w:val="Title"/>
        <w:spacing w:line="204" w:lineRule="auto"/>
        <w:ind w:left="1365" w:right="1346" w:firstLine="19"/>
      </w:pPr>
      <w:r>
        <w:rPr>
          <w:color w:val="44536A"/>
        </w:rPr>
        <w:t xml:space="preserve">CME GROUP </w:t>
      </w:r>
      <w:r>
        <w:rPr>
          <w:color w:val="44536A"/>
          <w:spacing w:val="-2"/>
        </w:rPr>
        <w:t xml:space="preserve">CORESITE </w:t>
      </w:r>
      <w:r>
        <w:rPr>
          <w:color w:val="44536A"/>
          <w:spacing w:val="-14"/>
        </w:rPr>
        <w:t>DATACENTER</w:t>
      </w:r>
      <w:r>
        <w:rPr>
          <w:color w:val="44536A"/>
          <w:spacing w:val="-28"/>
        </w:rPr>
        <w:t xml:space="preserve"> </w:t>
      </w:r>
      <w:r>
        <w:rPr>
          <w:color w:val="44536A"/>
          <w:spacing w:val="-14"/>
        </w:rPr>
        <w:t>DR</w:t>
      </w:r>
      <w:r>
        <w:rPr>
          <w:color w:val="44536A"/>
          <w:spacing w:val="-28"/>
        </w:rPr>
        <w:t xml:space="preserve"> </w:t>
      </w:r>
      <w:r>
        <w:rPr>
          <w:color w:val="44536A"/>
          <w:spacing w:val="-14"/>
        </w:rPr>
        <w:t xml:space="preserve">TEST </w:t>
      </w:r>
      <w:r>
        <w:rPr>
          <w:color w:val="44536A"/>
          <w:spacing w:val="-2"/>
        </w:rPr>
        <w:t>SCRIPT</w:t>
      </w:r>
    </w:p>
    <w:p w14:paraId="02AA5548" w14:textId="00075792" w:rsidR="003735CF" w:rsidRDefault="00000000">
      <w:pPr>
        <w:pStyle w:val="Title"/>
        <w:spacing w:line="777" w:lineRule="exact"/>
      </w:pPr>
      <w:r>
        <w:rPr>
          <w:color w:val="44536A"/>
          <w:spacing w:val="-10"/>
        </w:rPr>
        <w:t>MAY</w:t>
      </w:r>
      <w:r>
        <w:rPr>
          <w:color w:val="44536A"/>
          <w:spacing w:val="-29"/>
        </w:rPr>
        <w:t xml:space="preserve"> </w:t>
      </w:r>
      <w:r w:rsidR="002301FA">
        <w:rPr>
          <w:color w:val="44536A"/>
          <w:spacing w:val="-10"/>
        </w:rPr>
        <w:t>11</w:t>
      </w:r>
      <w:r>
        <w:rPr>
          <w:color w:val="44536A"/>
          <w:spacing w:val="-10"/>
        </w:rPr>
        <w:t>,</w:t>
      </w:r>
      <w:r>
        <w:rPr>
          <w:color w:val="44536A"/>
          <w:spacing w:val="-27"/>
        </w:rPr>
        <w:t xml:space="preserve"> </w:t>
      </w:r>
      <w:r>
        <w:rPr>
          <w:color w:val="44536A"/>
          <w:spacing w:val="-10"/>
        </w:rPr>
        <w:t>202</w:t>
      </w:r>
      <w:r w:rsidR="002301FA">
        <w:rPr>
          <w:color w:val="44536A"/>
          <w:spacing w:val="-10"/>
        </w:rPr>
        <w:t>4</w:t>
      </w:r>
    </w:p>
    <w:p w14:paraId="5B964F58" w14:textId="77777777" w:rsidR="003735CF" w:rsidRDefault="003735CF">
      <w:pPr>
        <w:spacing w:line="777" w:lineRule="exact"/>
        <w:sectPr w:rsidR="003735CF">
          <w:headerReference w:type="default" r:id="rId7"/>
          <w:type w:val="continuous"/>
          <w:pgSz w:w="12240" w:h="15840"/>
          <w:pgMar w:top="1580" w:right="1700" w:bottom="280" w:left="1680" w:header="720" w:footer="0" w:gutter="0"/>
          <w:pgNumType w:start="1"/>
          <w:cols w:space="720"/>
        </w:sectPr>
      </w:pPr>
    </w:p>
    <w:p w14:paraId="306ED8E9" w14:textId="77777777" w:rsidR="003735CF" w:rsidRDefault="00000000">
      <w:pPr>
        <w:spacing w:before="87"/>
        <w:ind w:left="120"/>
        <w:rPr>
          <w:rFonts w:ascii="Calibri Light"/>
          <w:sz w:val="36"/>
        </w:rPr>
      </w:pPr>
      <w:r>
        <w:rPr>
          <w:rFonts w:ascii="Calibri Light"/>
          <w:color w:val="1F3863"/>
          <w:spacing w:val="-2"/>
          <w:sz w:val="36"/>
        </w:rPr>
        <w:lastRenderedPageBreak/>
        <w:t>Contents</w:t>
      </w:r>
    </w:p>
    <w:sdt>
      <w:sdtPr>
        <w:rPr>
          <w:rFonts w:ascii="Arial" w:eastAsia="Arial" w:hAnsi="Arial" w:cs="Arial"/>
        </w:rPr>
        <w:id w:val="-1031956136"/>
        <w:docPartObj>
          <w:docPartGallery w:val="Table of Contents"/>
          <w:docPartUnique/>
        </w:docPartObj>
      </w:sdtPr>
      <w:sdtContent>
        <w:p w14:paraId="27842961" w14:textId="77777777" w:rsidR="003735CF" w:rsidRDefault="00000000">
          <w:pPr>
            <w:pStyle w:val="TOC1"/>
            <w:tabs>
              <w:tab w:val="right" w:leader="dot" w:pos="8751"/>
            </w:tabs>
            <w:spacing w:before="37"/>
            <w:ind w:left="120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Important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Information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143433B3" w14:textId="77777777" w:rsidR="003735CF" w:rsidRDefault="00000000">
          <w:pPr>
            <w:pStyle w:val="TOC1"/>
            <w:tabs>
              <w:tab w:val="right" w:leader="dot" w:pos="8751"/>
            </w:tabs>
            <w:spacing w:before="123"/>
            <w:ind w:left="120"/>
          </w:pPr>
          <w:hyperlink w:anchor="_bookmark1" w:history="1">
            <w:r>
              <w:t>CME</w:t>
            </w:r>
            <w:r>
              <w:rPr>
                <w:spacing w:val="-7"/>
              </w:rPr>
              <w:t xml:space="preserve"> </w:t>
            </w:r>
            <w:r>
              <w:t>Standard</w:t>
            </w:r>
            <w:r>
              <w:rPr>
                <w:spacing w:val="-6"/>
              </w:rPr>
              <w:t xml:space="preserve"> </w:t>
            </w:r>
            <w:r>
              <w:t>Disaster</w:t>
            </w:r>
            <w:r>
              <w:rPr>
                <w:spacing w:val="-7"/>
              </w:rPr>
              <w:t xml:space="preserve"> </w:t>
            </w:r>
            <w:r>
              <w:t>Recovery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Failover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31B01C1E" w14:textId="77777777" w:rsidR="003735CF" w:rsidRDefault="00000000">
          <w:pPr>
            <w:pStyle w:val="TOC1"/>
            <w:tabs>
              <w:tab w:val="right" w:leader="dot" w:pos="8751"/>
            </w:tabs>
          </w:pPr>
          <w:hyperlink w:anchor="_bookmark2" w:history="1">
            <w:r>
              <w:t>Test</w:t>
            </w:r>
            <w:r>
              <w:rPr>
                <w:spacing w:val="-6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Trade</w:t>
            </w:r>
            <w:r>
              <w:rPr>
                <w:spacing w:val="-2"/>
              </w:rPr>
              <w:t xml:space="preserve"> </w:t>
            </w:r>
            <w:r>
              <w:t>Entry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Globex</w:t>
            </w:r>
            <w:r>
              <w:rPr>
                <w:spacing w:val="-3"/>
              </w:rPr>
              <w:t xml:space="preserve"> </w:t>
            </w:r>
            <w:r>
              <w:t>Pre-</w:t>
            </w:r>
            <w:r>
              <w:rPr>
                <w:spacing w:val="-2"/>
              </w:rPr>
              <w:t>Opening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4C336651" w14:textId="77777777" w:rsidR="003735CF" w:rsidRDefault="00000000">
          <w:pPr>
            <w:pStyle w:val="TOC1"/>
            <w:tabs>
              <w:tab w:val="right" w:leader="dot" w:pos="8751"/>
            </w:tabs>
          </w:pPr>
          <w:hyperlink w:anchor="_bookmark3" w:history="1">
            <w:r>
              <w:t>Trade</w:t>
            </w:r>
            <w:r>
              <w:rPr>
                <w:spacing w:val="-3"/>
              </w:rPr>
              <w:t xml:space="preserve"> </w:t>
            </w:r>
            <w:r>
              <w:t>Entry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Submission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Hosted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Exchanges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6AE90CD6" w14:textId="77777777" w:rsidR="003735CF" w:rsidRDefault="00000000">
          <w:pPr>
            <w:pStyle w:val="TOC1"/>
            <w:tabs>
              <w:tab w:val="right" w:leader="dot" w:pos="8751"/>
            </w:tabs>
            <w:spacing w:before="123"/>
          </w:pPr>
          <w:hyperlink w:anchor="_bookmark4" w:history="1">
            <w:r>
              <w:t>Clearing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Test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099E5EAA" w14:textId="77777777" w:rsidR="003735CF" w:rsidRDefault="00000000">
          <w:pPr>
            <w:pStyle w:val="TOC1"/>
            <w:tabs>
              <w:tab w:val="right" w:leader="dot" w:pos="8751"/>
            </w:tabs>
          </w:pPr>
          <w:hyperlink w:anchor="_bookmark5" w:history="1"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CME</w:t>
            </w:r>
            <w:r>
              <w:rPr>
                <w:spacing w:val="-5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Test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1BA2490C" w14:textId="77777777" w:rsidR="003735CF" w:rsidRDefault="00000000">
          <w:pPr>
            <w:pStyle w:val="TOC1"/>
            <w:tabs>
              <w:tab w:val="right" w:leader="dot" w:pos="8751"/>
            </w:tabs>
            <w:spacing w:before="123"/>
          </w:pPr>
          <w:hyperlink w:anchor="_bookmark6" w:history="1">
            <w:r>
              <w:t>End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Test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3BD9080F" w14:textId="77777777" w:rsidR="003735CF" w:rsidRDefault="00000000">
          <w:r>
            <w:fldChar w:fldCharType="end"/>
          </w:r>
        </w:p>
      </w:sdtContent>
    </w:sdt>
    <w:p w14:paraId="1016F1DB" w14:textId="77777777" w:rsidR="003735CF" w:rsidRDefault="003735CF">
      <w:pPr>
        <w:sectPr w:rsidR="003735CF">
          <w:pgSz w:w="12240" w:h="15840"/>
          <w:pgMar w:top="1580" w:right="1700" w:bottom="280" w:left="1680" w:header="720" w:footer="0" w:gutter="0"/>
          <w:cols w:space="720"/>
        </w:sectPr>
      </w:pPr>
    </w:p>
    <w:p w14:paraId="5B492032" w14:textId="77777777" w:rsidR="003735CF" w:rsidRDefault="00000000">
      <w:pPr>
        <w:pStyle w:val="Heading1"/>
        <w:spacing w:before="85"/>
      </w:pPr>
      <w:bookmarkStart w:id="0" w:name="Important_Information"/>
      <w:bookmarkStart w:id="1" w:name="_bookmark0"/>
      <w:bookmarkEnd w:id="0"/>
      <w:bookmarkEnd w:id="1"/>
      <w:r>
        <w:rPr>
          <w:color w:val="1F3863"/>
        </w:rPr>
        <w:lastRenderedPageBreak/>
        <w:t>Important</w:t>
      </w:r>
      <w:r>
        <w:rPr>
          <w:color w:val="1F3863"/>
          <w:spacing w:val="-15"/>
        </w:rPr>
        <w:t xml:space="preserve"> </w:t>
      </w:r>
      <w:r>
        <w:rPr>
          <w:color w:val="1F3863"/>
          <w:spacing w:val="-2"/>
        </w:rPr>
        <w:t>Information</w:t>
      </w:r>
    </w:p>
    <w:p w14:paraId="1F64FC80" w14:textId="77777777" w:rsidR="003735CF" w:rsidRDefault="003735CF">
      <w:pPr>
        <w:pStyle w:val="BodyText"/>
        <w:spacing w:before="61"/>
        <w:rPr>
          <w:sz w:val="36"/>
        </w:rPr>
      </w:pPr>
    </w:p>
    <w:p w14:paraId="00378848" w14:textId="1C6A0423" w:rsidR="003735CF" w:rsidRDefault="00000000">
      <w:pPr>
        <w:spacing w:before="1" w:line="259" w:lineRule="auto"/>
        <w:ind w:left="120" w:right="122" w:hanging="1"/>
      </w:pPr>
      <w:r>
        <w:t>On</w:t>
      </w:r>
      <w:r>
        <w:rPr>
          <w:spacing w:val="-2"/>
        </w:rPr>
        <w:t xml:space="preserve"> </w:t>
      </w:r>
      <w:r>
        <w:rPr>
          <w:b/>
        </w:rPr>
        <w:t>Saturday</w:t>
      </w:r>
      <w:r>
        <w:rPr>
          <w:b/>
          <w:spacing w:val="-4"/>
        </w:rPr>
        <w:t xml:space="preserve"> </w:t>
      </w:r>
      <w:r>
        <w:rPr>
          <w:b/>
        </w:rPr>
        <w:t>May</w:t>
      </w:r>
      <w:r>
        <w:rPr>
          <w:b/>
          <w:spacing w:val="-4"/>
        </w:rPr>
        <w:t xml:space="preserve"> </w:t>
      </w:r>
      <w:r w:rsidR="00F31164">
        <w:rPr>
          <w:b/>
        </w:rPr>
        <w:t>11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202</w:t>
      </w:r>
      <w:r w:rsidR="00F31164">
        <w:rPr>
          <w:b/>
        </w:rPr>
        <w:t>4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CME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executing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 w:rsidR="00734068">
        <w:rPr>
          <w:spacing w:val="-2"/>
        </w:rPr>
        <w:t>Backup Datacenter</w:t>
      </w:r>
      <w:r>
        <w:rPr>
          <w:spacing w:val="-3"/>
        </w:rPr>
        <w:t xml:space="preserve"> </w:t>
      </w:r>
      <w:r>
        <w:t>Disaster Recovery (DR) exercise as part of the launch of a new DR Datacenter</w:t>
      </w:r>
      <w:r w:rsidR="00734068">
        <w:t xml:space="preserve"> and all Trading and Clearing firms are invited to test</w:t>
      </w:r>
      <w:r>
        <w:t>.</w:t>
      </w:r>
      <w:r w:rsidR="00734068">
        <w:t xml:space="preserve"> </w:t>
      </w:r>
      <w:r>
        <w:rPr>
          <w:b/>
        </w:rPr>
        <w:t>The CME</w:t>
      </w:r>
      <w:r>
        <w:rPr>
          <w:b/>
          <w:spacing w:val="40"/>
        </w:rPr>
        <w:t xml:space="preserve"> </w:t>
      </w:r>
      <w:r>
        <w:rPr>
          <w:b/>
        </w:rPr>
        <w:t xml:space="preserve">Group test will begin at </w:t>
      </w:r>
      <w:r w:rsidR="006A6F02">
        <w:rPr>
          <w:b/>
        </w:rPr>
        <w:t>10</w:t>
      </w:r>
      <w:r>
        <w:rPr>
          <w:b/>
        </w:rPr>
        <w:t>:00am EDT and end at 1:00pm EDT</w:t>
      </w:r>
      <w:r>
        <w:t>.</w:t>
      </w:r>
      <w:r>
        <w:rPr>
          <w:spacing w:val="80"/>
        </w:rPr>
        <w:t xml:space="preserve"> </w:t>
      </w:r>
      <w:r>
        <w:t>CME Group represents the merged CME, CBOT, NYMEX/COMEX exchanges; therefore, CME Group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execute</w:t>
      </w:r>
      <w:r>
        <w:rPr>
          <w:spacing w:val="-3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entities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aforementioned</w:t>
      </w:r>
      <w:r>
        <w:rPr>
          <w:spacing w:val="-3"/>
        </w:rPr>
        <w:t xml:space="preserve"> </w:t>
      </w:r>
      <w:r>
        <w:t>exchanges.</w:t>
      </w:r>
    </w:p>
    <w:p w14:paraId="6D73D419" w14:textId="77777777" w:rsidR="003735CF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before="157" w:line="259" w:lineRule="auto"/>
        <w:ind w:right="178"/>
        <w:rPr>
          <w:rFonts w:ascii="Symbol" w:hAnsi="Symbo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6DCB5FFF" wp14:editId="2E2EA323">
                <wp:simplePos x="0" y="0"/>
                <wp:positionH relativeFrom="page">
                  <wp:posOffset>3060192</wp:posOffset>
                </wp:positionH>
                <wp:positionV relativeFrom="paragraph">
                  <wp:posOffset>603110</wp:posOffset>
                </wp:positionV>
                <wp:extent cx="40005" cy="107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10795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9624" y="10668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8DB3CA" id="Graphic 2" o:spid="_x0000_s1026" style="position:absolute;margin-left:240.95pt;margin-top:47.5pt;width:3.15pt;height:.8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" path="m39624,l,,,10668r39624,l39624,xe" fillcolor="black" stroked="f">
                <v:path arrowok="t"/>
                <w10:wrap anchorx="page"/>
              </v:shape>
            </w:pict>
          </mc:Fallback>
        </mc:AlternateConten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DR</w:t>
      </w:r>
      <w:r>
        <w:rPr>
          <w:spacing w:val="-6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cycle,</w:t>
      </w:r>
      <w:r>
        <w:rPr>
          <w:spacing w:val="-3"/>
        </w:rPr>
        <w:t xml:space="preserve"> </w:t>
      </w:r>
      <w:r>
        <w:rPr>
          <w:b/>
        </w:rPr>
        <w:t>firms</w:t>
      </w:r>
      <w:r>
        <w:rPr>
          <w:b/>
          <w:spacing w:val="-3"/>
        </w:rPr>
        <w:t xml:space="preserve"> </w:t>
      </w:r>
      <w:r>
        <w:rPr>
          <w:b/>
        </w:rPr>
        <w:t>should</w:t>
      </w:r>
      <w:r>
        <w:rPr>
          <w:b/>
          <w:spacing w:val="-3"/>
        </w:rPr>
        <w:t xml:space="preserve"> </w:t>
      </w:r>
      <w:r>
        <w:rPr>
          <w:b/>
        </w:rPr>
        <w:t>remain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their</w:t>
      </w:r>
      <w:r>
        <w:rPr>
          <w:b/>
          <w:spacing w:val="-2"/>
        </w:rPr>
        <w:t xml:space="preserve"> </w:t>
      </w:r>
      <w:r>
        <w:rPr>
          <w:b/>
        </w:rPr>
        <w:t>Production</w:t>
      </w:r>
      <w:r>
        <w:rPr>
          <w:b/>
          <w:spacing w:val="-3"/>
        </w:rPr>
        <w:t xml:space="preserve"> </w:t>
      </w:r>
      <w:r>
        <w:rPr>
          <w:b/>
        </w:rPr>
        <w:t xml:space="preserve">environments </w:t>
      </w:r>
      <w:r>
        <w:t>and continue to target the normal Production IP addresses, the CME Group will redirect internally to DR.</w:t>
      </w:r>
    </w:p>
    <w:p w14:paraId="0F9CA7CA" w14:textId="77777777" w:rsidR="003735CF" w:rsidRDefault="00000000">
      <w:pPr>
        <w:pStyle w:val="ListParagraph"/>
        <w:numPr>
          <w:ilvl w:val="0"/>
          <w:numId w:val="2"/>
        </w:numPr>
        <w:tabs>
          <w:tab w:val="left" w:pos="840"/>
        </w:tabs>
        <w:spacing w:before="0" w:line="254" w:lineRule="auto"/>
        <w:ind w:right="692"/>
        <w:rPr>
          <w:rFonts w:ascii="Symbol" w:hAnsi="Symbol"/>
          <w:color w:val="333333"/>
        </w:rPr>
      </w:pPr>
      <w:r>
        <w:rPr>
          <w:color w:val="333333"/>
        </w:rPr>
        <w:t>Customers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connect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both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production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applications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via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same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 xml:space="preserve">IP </w:t>
      </w:r>
      <w:r>
        <w:rPr>
          <w:color w:val="333333"/>
          <w:spacing w:val="-2"/>
        </w:rPr>
        <w:t>address</w:t>
      </w:r>
    </w:p>
    <w:p w14:paraId="07DDB70B" w14:textId="77777777" w:rsidR="003735CF" w:rsidRDefault="003735CF">
      <w:pPr>
        <w:pStyle w:val="BodyText"/>
        <w:spacing w:before="149"/>
      </w:pPr>
    </w:p>
    <w:p w14:paraId="5FC3DF7C" w14:textId="77777777" w:rsidR="003735CF" w:rsidRDefault="00000000">
      <w:pPr>
        <w:pStyle w:val="Heading1"/>
        <w:spacing w:before="1"/>
      </w:pPr>
      <w:bookmarkStart w:id="2" w:name="CME_Standard_Disaster_Recovery_Failover"/>
      <w:bookmarkStart w:id="3" w:name="_bookmark1"/>
      <w:bookmarkEnd w:id="2"/>
      <w:bookmarkEnd w:id="3"/>
      <w:r>
        <w:rPr>
          <w:color w:val="1F3863"/>
        </w:rPr>
        <w:t>CME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Standard</w:t>
      </w:r>
      <w:r>
        <w:rPr>
          <w:color w:val="1F3863"/>
          <w:spacing w:val="-2"/>
        </w:rPr>
        <w:t xml:space="preserve"> </w:t>
      </w:r>
      <w:r>
        <w:rPr>
          <w:color w:val="1F3863"/>
        </w:rPr>
        <w:t>Disaster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Recovery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2"/>
        </w:rPr>
        <w:t>Failover</w:t>
      </w:r>
    </w:p>
    <w:p w14:paraId="7861849D" w14:textId="77777777" w:rsidR="003735CF" w:rsidRDefault="003735CF">
      <w:pPr>
        <w:pStyle w:val="BodyText"/>
        <w:spacing w:before="61"/>
        <w:rPr>
          <w:sz w:val="36"/>
        </w:rPr>
      </w:pPr>
    </w:p>
    <w:p w14:paraId="502982CE" w14:textId="77777777" w:rsidR="003735CF" w:rsidRDefault="00000000">
      <w:pPr>
        <w:pStyle w:val="BodyText"/>
        <w:spacing w:line="256" w:lineRule="auto"/>
        <w:ind w:left="120" w:right="307"/>
        <w:jc w:val="both"/>
      </w:pPr>
      <w:r>
        <w:t>CME</w:t>
      </w:r>
      <w:r>
        <w:rPr>
          <w:spacing w:val="-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will failover Trading supporting systems per its standard</w:t>
      </w:r>
      <w:r>
        <w:rPr>
          <w:spacing w:val="-1"/>
        </w:rPr>
        <w:t xml:space="preserve"> </w:t>
      </w:r>
      <w:r>
        <w:t>disaster recovery failover procedures.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9:00am</w:t>
      </w:r>
      <w:r>
        <w:rPr>
          <w:spacing w:val="-3"/>
        </w:rPr>
        <w:t xml:space="preserve"> </w:t>
      </w:r>
      <w:r>
        <w:t>EDT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morning</w:t>
      </w:r>
      <w:r>
        <w:rPr>
          <w:spacing w:val="-2"/>
        </w:rPr>
        <w:t xml:space="preserve"> </w:t>
      </w:r>
      <w:r>
        <w:t>of the test.</w:t>
      </w:r>
    </w:p>
    <w:p w14:paraId="638BF7C5" w14:textId="77777777" w:rsidR="003735CF" w:rsidRDefault="003735CF">
      <w:pPr>
        <w:pStyle w:val="BodyText"/>
        <w:spacing w:before="153"/>
      </w:pPr>
    </w:p>
    <w:p w14:paraId="0BAD1FBB" w14:textId="77777777" w:rsidR="003735CF" w:rsidRDefault="00000000">
      <w:pPr>
        <w:pStyle w:val="Heading1"/>
      </w:pPr>
      <w:bookmarkStart w:id="4" w:name="Test_Date_Trade_Entry_–_Globex_Pre-Openi"/>
      <w:bookmarkStart w:id="5" w:name="_bookmark2"/>
      <w:bookmarkEnd w:id="4"/>
      <w:bookmarkEnd w:id="5"/>
      <w:r>
        <w:rPr>
          <w:color w:val="1F3863"/>
        </w:rPr>
        <w:t>Test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Date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Trade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Entry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–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Globex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Pre-</w:t>
      </w:r>
      <w:r>
        <w:rPr>
          <w:color w:val="1F3863"/>
          <w:spacing w:val="-2"/>
        </w:rPr>
        <w:t>Opening</w:t>
      </w:r>
    </w:p>
    <w:p w14:paraId="0BA6F046" w14:textId="77777777" w:rsidR="003735CF" w:rsidRDefault="003735CF">
      <w:pPr>
        <w:pStyle w:val="BodyText"/>
        <w:spacing w:before="59"/>
        <w:rPr>
          <w:sz w:val="36"/>
        </w:rPr>
      </w:pPr>
    </w:p>
    <w:p w14:paraId="1E5C6EC5" w14:textId="276EF402" w:rsidR="003735CF" w:rsidRDefault="00000000">
      <w:pPr>
        <w:pStyle w:val="BodyText"/>
        <w:spacing w:line="259" w:lineRule="auto"/>
        <w:ind w:left="120" w:right="577"/>
        <w:jc w:val="both"/>
      </w:pP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back-up</w:t>
      </w:r>
      <w:r>
        <w:rPr>
          <w:spacing w:val="-6"/>
        </w:rPr>
        <w:t xml:space="preserve"> </w:t>
      </w:r>
      <w:r>
        <w:t>Globex</w:t>
      </w:r>
      <w:r>
        <w:rPr>
          <w:spacing w:val="-1"/>
        </w:rPr>
        <w:t xml:space="preserve"> </w:t>
      </w:r>
      <w:r>
        <w:t>system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available;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b/>
          <w:u w:val="thick"/>
        </w:rPr>
        <w:t>no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Pre-</w:t>
      </w:r>
      <w:r>
        <w:rPr>
          <w:b/>
        </w:rPr>
        <w:t xml:space="preserve"> </w:t>
      </w:r>
      <w:r>
        <w:rPr>
          <w:b/>
          <w:u w:val="thick"/>
        </w:rPr>
        <w:t>Opening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state on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Saturdays.</w:t>
      </w:r>
      <w:r>
        <w:rPr>
          <w:b/>
        </w:rPr>
        <w:t xml:space="preserve"> </w:t>
      </w:r>
      <w:r>
        <w:t>We anticipate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 system should</w:t>
      </w:r>
      <w:r>
        <w:rPr>
          <w:spacing w:val="-1"/>
        </w:rPr>
        <w:t xml:space="preserve"> </w:t>
      </w:r>
      <w:r>
        <w:t xml:space="preserve">be available at approximately </w:t>
      </w:r>
      <w:r w:rsidR="006A6F02">
        <w:t>10</w:t>
      </w:r>
      <w:r>
        <w:t>:00am EDT that day.</w:t>
      </w:r>
    </w:p>
    <w:p w14:paraId="5B123E07" w14:textId="77777777" w:rsidR="003735CF" w:rsidRDefault="003735CF">
      <w:pPr>
        <w:pStyle w:val="BodyText"/>
        <w:spacing w:before="145"/>
      </w:pPr>
    </w:p>
    <w:p w14:paraId="65E270CD" w14:textId="77777777" w:rsidR="003735CF" w:rsidRDefault="00000000">
      <w:pPr>
        <w:pStyle w:val="Heading1"/>
      </w:pPr>
      <w:bookmarkStart w:id="6" w:name="Trade_Entry_and_Submission_to_Hosted_Exc"/>
      <w:bookmarkStart w:id="7" w:name="_bookmark3"/>
      <w:bookmarkEnd w:id="6"/>
      <w:bookmarkEnd w:id="7"/>
      <w:r>
        <w:rPr>
          <w:color w:val="1F3863"/>
        </w:rPr>
        <w:t>Trade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Entry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and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Submission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Hosted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2"/>
        </w:rPr>
        <w:t>Exchanges</w:t>
      </w:r>
    </w:p>
    <w:p w14:paraId="3B0E55A5" w14:textId="77777777" w:rsidR="003735CF" w:rsidRDefault="003735CF">
      <w:pPr>
        <w:pStyle w:val="BodyText"/>
        <w:spacing w:before="62"/>
        <w:rPr>
          <w:sz w:val="36"/>
        </w:rPr>
      </w:pPr>
    </w:p>
    <w:p w14:paraId="2FF8675F" w14:textId="77777777" w:rsidR="003735CF" w:rsidRDefault="00000000">
      <w:pPr>
        <w:pStyle w:val="BodyText"/>
        <w:spacing w:line="254" w:lineRule="auto"/>
        <w:ind w:left="120" w:hanging="1"/>
      </w:pPr>
      <w:r>
        <w:t>Trades</w:t>
      </w:r>
      <w:r>
        <w:rPr>
          <w:spacing w:val="-1"/>
        </w:rPr>
        <w:t xml:space="preserve"> </w:t>
      </w:r>
      <w:r>
        <w:t>entered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Globex</w:t>
      </w:r>
      <w:r>
        <w:rPr>
          <w:spacing w:val="-1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processed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appropriate CME clearing systems.</w:t>
      </w:r>
    </w:p>
    <w:p w14:paraId="67A2657A" w14:textId="1EA4BA8B" w:rsidR="003735CF" w:rsidRDefault="00000000">
      <w:pPr>
        <w:pStyle w:val="BodyText"/>
        <w:spacing w:before="167"/>
        <w:ind w:left="120"/>
        <w:jc w:val="both"/>
      </w:pPr>
      <w:r>
        <w:t>Valid</w:t>
      </w:r>
      <w:r>
        <w:rPr>
          <w:spacing w:val="-3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 w:rsidR="00F31164">
        <w:rPr>
          <w:spacing w:val="-5"/>
        </w:rPr>
        <w:t>13</w:t>
      </w:r>
      <w:r>
        <w:rPr>
          <w:spacing w:val="-5"/>
        </w:rPr>
        <w:t>th</w:t>
      </w:r>
    </w:p>
    <w:p w14:paraId="5C1BDB7A" w14:textId="77777777" w:rsidR="003735CF" w:rsidRDefault="00000000">
      <w:pPr>
        <w:pStyle w:val="BodyText"/>
        <w:spacing w:before="179"/>
        <w:ind w:left="120"/>
        <w:jc w:val="both"/>
      </w:pPr>
      <w:r>
        <w:t>Trade</w:t>
      </w:r>
      <w:r>
        <w:rPr>
          <w:spacing w:val="-5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Entering</w:t>
      </w:r>
      <w:r>
        <w:rPr>
          <w:spacing w:val="-4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Trades</w:t>
      </w:r>
      <w:r>
        <w:rPr>
          <w:spacing w:val="-3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rPr>
          <w:spacing w:val="-2"/>
        </w:rPr>
        <w:t>Globex</w:t>
      </w:r>
    </w:p>
    <w:p w14:paraId="33BFAF36" w14:textId="77777777" w:rsidR="003735CF" w:rsidRDefault="00000000">
      <w:pPr>
        <w:spacing w:before="184" w:line="256" w:lineRule="auto"/>
        <w:ind w:left="120" w:right="145"/>
        <w:rPr>
          <w:b/>
        </w:rPr>
      </w:pPr>
      <w:r>
        <w:t>Enter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trades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settlement price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market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choose.</w:t>
      </w:r>
      <w:r>
        <w:rPr>
          <w:spacing w:val="40"/>
        </w:rPr>
        <w:t xml:space="preserve"> </w:t>
      </w:r>
      <w:r>
        <w:t>Firms</w:t>
      </w:r>
      <w:r>
        <w:rPr>
          <w:spacing w:val="-6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 xml:space="preserve">1 or 2 test trades. </w:t>
      </w:r>
      <w:r>
        <w:rPr>
          <w:b/>
          <w:u w:val="thick"/>
        </w:rPr>
        <w:t>Firms can enter trades utilizing iLink or CME Direct on a Globex</w:t>
      </w:r>
      <w:r>
        <w:rPr>
          <w:b/>
        </w:rPr>
        <w:t xml:space="preserve"> </w:t>
      </w:r>
      <w:r>
        <w:rPr>
          <w:b/>
          <w:spacing w:val="-2"/>
          <w:u w:val="thick"/>
        </w:rPr>
        <w:t>product</w:t>
      </w:r>
    </w:p>
    <w:p w14:paraId="5BB186ED" w14:textId="77777777" w:rsidR="003735CF" w:rsidRDefault="00000000">
      <w:pPr>
        <w:pStyle w:val="BodyText"/>
        <w:spacing w:before="167" w:line="254" w:lineRule="auto"/>
        <w:ind w:left="120" w:right="460" w:hanging="1"/>
        <w:jc w:val="both"/>
      </w:pPr>
      <w:r>
        <w:t>Firms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market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representing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 xml:space="preserve">asset </w:t>
      </w:r>
      <w:r>
        <w:rPr>
          <w:spacing w:val="-2"/>
        </w:rPr>
        <w:t>classes.</w:t>
      </w:r>
    </w:p>
    <w:p w14:paraId="449229E8" w14:textId="77777777" w:rsidR="003735CF" w:rsidRDefault="003735CF">
      <w:pPr>
        <w:spacing w:line="254" w:lineRule="auto"/>
        <w:jc w:val="both"/>
        <w:sectPr w:rsidR="003735CF">
          <w:pgSz w:w="12240" w:h="15840"/>
          <w:pgMar w:top="1580" w:right="1700" w:bottom="280" w:left="1680" w:header="720" w:footer="0" w:gutter="0"/>
          <w:cols w:space="720"/>
        </w:sectPr>
      </w:pPr>
    </w:p>
    <w:p w14:paraId="365E9421" w14:textId="77777777" w:rsidR="003735CF" w:rsidRDefault="00000000">
      <w:pPr>
        <w:pStyle w:val="BodyText"/>
        <w:spacing w:before="84"/>
        <w:ind w:left="120"/>
      </w:pPr>
      <w:r>
        <w:lastRenderedPageBreak/>
        <w:t>Firms</w:t>
      </w:r>
      <w:r>
        <w:rPr>
          <w:spacing w:val="-9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crossed</w:t>
      </w:r>
      <w:r>
        <w:rPr>
          <w:spacing w:val="-4"/>
        </w:rPr>
        <w:t xml:space="preserve"> </w:t>
      </w:r>
      <w:r>
        <w:t>trades</w:t>
      </w:r>
      <w:r>
        <w:rPr>
          <w:spacing w:val="-4"/>
        </w:rPr>
        <w:t xml:space="preserve"> </w:t>
      </w:r>
      <w:r>
        <w:t>and/or</w:t>
      </w:r>
      <w:r>
        <w:rPr>
          <w:spacing w:val="-5"/>
        </w:rPr>
        <w:t xml:space="preserve"> </w:t>
      </w:r>
      <w:r>
        <w:t>trades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counterparties.</w:t>
      </w:r>
    </w:p>
    <w:p w14:paraId="65659093" w14:textId="77777777" w:rsidR="003735CF" w:rsidRDefault="003735CF">
      <w:pPr>
        <w:pStyle w:val="BodyText"/>
        <w:spacing w:before="169"/>
      </w:pPr>
    </w:p>
    <w:p w14:paraId="04684866" w14:textId="77777777" w:rsidR="003735CF" w:rsidRDefault="00000000">
      <w:pPr>
        <w:pStyle w:val="Heading1"/>
      </w:pPr>
      <w:bookmarkStart w:id="8" w:name="Clearing_Test"/>
      <w:bookmarkStart w:id="9" w:name="_bookmark4"/>
      <w:bookmarkEnd w:id="8"/>
      <w:bookmarkEnd w:id="9"/>
      <w:r>
        <w:rPr>
          <w:color w:val="1F3863"/>
        </w:rPr>
        <w:t>Clearing</w:t>
      </w:r>
      <w:r>
        <w:rPr>
          <w:color w:val="1F3863"/>
          <w:spacing w:val="-4"/>
        </w:rPr>
        <w:t xml:space="preserve"> Test</w:t>
      </w:r>
    </w:p>
    <w:p w14:paraId="2FAE213C" w14:textId="77777777" w:rsidR="003735CF" w:rsidRDefault="00000000">
      <w:pPr>
        <w:pStyle w:val="BodyText"/>
        <w:spacing w:before="46" w:line="256" w:lineRule="auto"/>
        <w:ind w:left="120" w:right="52"/>
      </w:pPr>
      <w:r>
        <w:t>While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Clearing</w:t>
      </w:r>
      <w:r>
        <w:rPr>
          <w:spacing w:val="-5"/>
        </w:rPr>
        <w:t xml:space="preserve"> </w:t>
      </w:r>
      <w:r>
        <w:t>systems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DR</w:t>
      </w:r>
      <w:r>
        <w:rPr>
          <w:spacing w:val="-3"/>
        </w:rPr>
        <w:t xml:space="preserve"> </w:t>
      </w:r>
      <w:r>
        <w:t>datacenter,</w:t>
      </w:r>
      <w:r>
        <w:rPr>
          <w:spacing w:val="-4"/>
        </w:rPr>
        <w:t xml:space="preserve"> </w:t>
      </w:r>
      <w:r>
        <w:t>they will be available as part of this Trading DR Test per the below.</w:t>
      </w:r>
    </w:p>
    <w:p w14:paraId="463DCCC5" w14:textId="77777777" w:rsidR="003735CF" w:rsidRDefault="00000000">
      <w:pPr>
        <w:pStyle w:val="Heading2"/>
        <w:spacing w:before="162"/>
        <w:ind w:left="120"/>
        <w:rPr>
          <w:rFonts w:ascii="Arial" w:hAnsi="Arial"/>
          <w:b/>
          <w:sz w:val="22"/>
        </w:rPr>
      </w:pPr>
      <w:r>
        <w:rPr>
          <w:color w:val="2E5395"/>
        </w:rPr>
        <w:t>Component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I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–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Clearing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Connectivity</w:t>
      </w:r>
      <w:r>
        <w:rPr>
          <w:rFonts w:ascii="Arial" w:hAnsi="Arial"/>
          <w:b/>
          <w:spacing w:val="-2"/>
          <w:sz w:val="22"/>
        </w:rPr>
        <w:t>:</w:t>
      </w:r>
    </w:p>
    <w:p w14:paraId="4BE57077" w14:textId="77777777" w:rsidR="003735CF" w:rsidRDefault="00000000">
      <w:pPr>
        <w:pStyle w:val="BodyText"/>
        <w:spacing w:before="192" w:line="259" w:lineRule="auto"/>
        <w:ind w:left="119" w:right="145" w:hanging="1"/>
      </w:pPr>
      <w:r>
        <w:rPr>
          <w:u w:val="single"/>
        </w:rPr>
        <w:t>MQ</w:t>
      </w:r>
      <w:r>
        <w:rPr>
          <w:spacing w:val="-4"/>
          <w:u w:val="single"/>
        </w:rPr>
        <w:t xml:space="preserve"> </w:t>
      </w:r>
      <w:r>
        <w:rPr>
          <w:u w:val="single"/>
        </w:rPr>
        <w:t>Messaging</w:t>
      </w:r>
      <w:r>
        <w:t>:</w:t>
      </w:r>
      <w:r>
        <w:rPr>
          <w:spacing w:val="-3"/>
        </w:rPr>
        <w:t xml:space="preserve"> </w:t>
      </w:r>
      <w:r>
        <w:t>Continue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route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channels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Production</w:t>
      </w:r>
      <w:r>
        <w:rPr>
          <w:spacing w:val="-5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the normal CME Production IP address, CME will reroute internally to CME back-up </w:t>
      </w:r>
      <w:r>
        <w:rPr>
          <w:spacing w:val="-2"/>
        </w:rPr>
        <w:t>systems.</w:t>
      </w:r>
    </w:p>
    <w:p w14:paraId="3C186956" w14:textId="77777777" w:rsidR="003735CF" w:rsidRDefault="00000000">
      <w:pPr>
        <w:pStyle w:val="Heading2"/>
      </w:pPr>
      <w:r>
        <w:rPr>
          <w:color w:val="2E5395"/>
        </w:rPr>
        <w:t>Component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II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–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Confirm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access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to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CME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Group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2"/>
        </w:rPr>
        <w:t>applications:</w:t>
      </w:r>
    </w:p>
    <w:p w14:paraId="0F8DD57F" w14:textId="77777777" w:rsidR="003735CF" w:rsidRDefault="00000000">
      <w:pPr>
        <w:pStyle w:val="BodyText"/>
        <w:spacing w:before="195"/>
        <w:ind w:left="119"/>
      </w:pPr>
      <w:r>
        <w:t>Firms</w:t>
      </w:r>
      <w:r>
        <w:rPr>
          <w:spacing w:val="-5"/>
        </w:rPr>
        <w:t xml:space="preserve"> </w:t>
      </w:r>
      <w:r>
        <w:t>back-office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CME</w:t>
      </w:r>
      <w:r>
        <w:rPr>
          <w:spacing w:val="-6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rPr>
          <w:spacing w:val="-2"/>
        </w:rPr>
        <w:t>applications</w:t>
      </w:r>
    </w:p>
    <w:p w14:paraId="4F442707" w14:textId="77777777" w:rsidR="003735CF" w:rsidRDefault="00000000">
      <w:pPr>
        <w:pStyle w:val="BodyText"/>
        <w:spacing w:before="15"/>
        <w:ind w:left="119"/>
      </w:pPr>
      <w:r>
        <w:t>i.e.</w:t>
      </w:r>
      <w:r>
        <w:rPr>
          <w:spacing w:val="-5"/>
        </w:rPr>
        <w:t xml:space="preserve"> </w:t>
      </w:r>
      <w:r>
        <w:t>FEC+,</w:t>
      </w:r>
      <w:r>
        <w:rPr>
          <w:spacing w:val="-2"/>
        </w:rPr>
        <w:t xml:space="preserve"> </w:t>
      </w:r>
      <w:r>
        <w:t>Positions,</w:t>
      </w:r>
      <w:r>
        <w:rPr>
          <w:spacing w:val="-5"/>
        </w:rPr>
        <w:t xml:space="preserve"> </w:t>
      </w:r>
      <w:r>
        <w:t>etc.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trades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properly</w:t>
      </w:r>
      <w:r>
        <w:rPr>
          <w:spacing w:val="-3"/>
        </w:rPr>
        <w:t xml:space="preserve"> </w:t>
      </w:r>
      <w:r>
        <w:t>posted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clearing</w:t>
      </w:r>
      <w:r>
        <w:rPr>
          <w:spacing w:val="-4"/>
        </w:rPr>
        <w:t xml:space="preserve"> </w:t>
      </w:r>
      <w:r>
        <w:rPr>
          <w:spacing w:val="-2"/>
        </w:rPr>
        <w:t>systems.</w:t>
      </w:r>
    </w:p>
    <w:p w14:paraId="049A12BC" w14:textId="77777777" w:rsidR="003735CF" w:rsidRDefault="003735CF">
      <w:pPr>
        <w:pStyle w:val="BodyText"/>
        <w:spacing w:before="169"/>
      </w:pPr>
    </w:p>
    <w:p w14:paraId="25CD6BF3" w14:textId="77777777" w:rsidR="003735CF" w:rsidRDefault="00000000">
      <w:pPr>
        <w:pStyle w:val="Heading1"/>
        <w:ind w:left="119"/>
      </w:pPr>
      <w:bookmarkStart w:id="10" w:name="Communication_to_CME_Group_During_the_Te"/>
      <w:bookmarkStart w:id="11" w:name="_bookmark5"/>
      <w:bookmarkEnd w:id="10"/>
      <w:bookmarkEnd w:id="11"/>
      <w:r>
        <w:rPr>
          <w:color w:val="1F3863"/>
        </w:rPr>
        <w:t>Communication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to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CME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Group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During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the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4"/>
        </w:rPr>
        <w:t>Test</w:t>
      </w:r>
    </w:p>
    <w:p w14:paraId="54B2FEDA" w14:textId="77777777" w:rsidR="003735CF" w:rsidRDefault="00000000">
      <w:pPr>
        <w:pStyle w:val="BodyText"/>
        <w:spacing w:before="46" w:line="256" w:lineRule="auto"/>
        <w:ind w:left="120" w:right="52"/>
      </w:pPr>
      <w:r>
        <w:t>Firms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avenues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CMEG</w:t>
      </w:r>
      <w:r>
        <w:rPr>
          <w:spacing w:val="-1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before,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test.</w:t>
      </w:r>
      <w:r>
        <w:rPr>
          <w:spacing w:val="40"/>
        </w:rPr>
        <w:t xml:space="preserve"> </w:t>
      </w:r>
      <w:r>
        <w:t>They can contact:</w:t>
      </w:r>
    </w:p>
    <w:p w14:paraId="71E7C629" w14:textId="77777777" w:rsidR="003735CF" w:rsidRDefault="00000000">
      <w:pPr>
        <w:pStyle w:val="BodyText"/>
        <w:spacing w:before="162"/>
        <w:ind w:left="120"/>
      </w:pPr>
      <w:r>
        <w:t>The</w:t>
      </w:r>
      <w:r>
        <w:rPr>
          <w:spacing w:val="-4"/>
        </w:rPr>
        <w:t xml:space="preserve"> </w:t>
      </w:r>
      <w:r>
        <w:t>OpRes</w:t>
      </w:r>
      <w:r>
        <w:rPr>
          <w:spacing w:val="-4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OperationalResilience@cmegroup.com</w:t>
        </w:r>
      </w:hyperlink>
    </w:p>
    <w:p w14:paraId="63AA1259" w14:textId="77777777" w:rsidR="003735CF" w:rsidRDefault="00000000">
      <w:pPr>
        <w:pStyle w:val="BodyText"/>
        <w:spacing w:before="181"/>
        <w:ind w:left="120"/>
      </w:pPr>
      <w:r>
        <w:t>The</w:t>
      </w:r>
      <w:r>
        <w:rPr>
          <w:spacing w:val="-6"/>
        </w:rPr>
        <w:t xml:space="preserve"> </w:t>
      </w:r>
      <w:r>
        <w:t>GCC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reached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9">
        <w:r>
          <w:rPr>
            <w:color w:val="0000FF"/>
            <w:u w:val="single" w:color="0000FF"/>
          </w:rPr>
          <w:t>gcc@cmegroup.com</w:t>
        </w:r>
      </w:hyperlink>
      <w:r>
        <w:rPr>
          <w:color w:val="0000FF"/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numbers:</w:t>
      </w:r>
    </w:p>
    <w:p w14:paraId="0E8EB920" w14:textId="77777777" w:rsidR="003735CF" w:rsidRDefault="00000000">
      <w:pPr>
        <w:pStyle w:val="ListParagraph"/>
        <w:numPr>
          <w:ilvl w:val="0"/>
          <w:numId w:val="1"/>
        </w:numPr>
        <w:tabs>
          <w:tab w:val="left" w:pos="1689"/>
        </w:tabs>
        <w:spacing w:before="185"/>
        <w:ind w:left="1689" w:hanging="132"/>
        <w:rPr>
          <w:sz w:val="21"/>
        </w:rPr>
      </w:pPr>
      <w:r>
        <w:rPr>
          <w:sz w:val="21"/>
        </w:rPr>
        <w:t xml:space="preserve">United States: +1 800 438 </w:t>
      </w:r>
      <w:r>
        <w:rPr>
          <w:spacing w:val="-4"/>
          <w:sz w:val="21"/>
        </w:rPr>
        <w:t>8616</w:t>
      </w:r>
    </w:p>
    <w:p w14:paraId="1460BD78" w14:textId="77777777" w:rsidR="003735CF" w:rsidRDefault="00000000">
      <w:pPr>
        <w:pStyle w:val="ListParagraph"/>
        <w:numPr>
          <w:ilvl w:val="0"/>
          <w:numId w:val="1"/>
        </w:numPr>
        <w:tabs>
          <w:tab w:val="left" w:pos="1689"/>
        </w:tabs>
        <w:ind w:left="1689" w:hanging="132"/>
        <w:rPr>
          <w:sz w:val="21"/>
        </w:rPr>
      </w:pPr>
      <w:r>
        <w:rPr>
          <w:sz w:val="21"/>
        </w:rPr>
        <w:t xml:space="preserve">Europe: +44 20 7623 </w:t>
      </w:r>
      <w:r>
        <w:rPr>
          <w:spacing w:val="-4"/>
          <w:sz w:val="21"/>
        </w:rPr>
        <w:t>4747</w:t>
      </w:r>
    </w:p>
    <w:p w14:paraId="5E516AF3" w14:textId="77777777" w:rsidR="003735CF" w:rsidRDefault="00000000">
      <w:pPr>
        <w:pStyle w:val="ListParagraph"/>
        <w:numPr>
          <w:ilvl w:val="0"/>
          <w:numId w:val="1"/>
        </w:numPr>
        <w:tabs>
          <w:tab w:val="left" w:pos="1689"/>
        </w:tabs>
        <w:ind w:left="1689" w:hanging="132"/>
        <w:rPr>
          <w:sz w:val="21"/>
        </w:rPr>
      </w:pPr>
      <w:r>
        <w:rPr>
          <w:sz w:val="21"/>
        </w:rPr>
        <w:t xml:space="preserve">Asia: +65 6532 </w:t>
      </w:r>
      <w:r>
        <w:rPr>
          <w:spacing w:val="-4"/>
          <w:sz w:val="21"/>
        </w:rPr>
        <w:t>5010</w:t>
      </w:r>
    </w:p>
    <w:p w14:paraId="660FCFA2" w14:textId="09CC3911" w:rsidR="00F31164" w:rsidRDefault="00000000" w:rsidP="00F31164">
      <w:pPr>
        <w:pStyle w:val="BodyText"/>
        <w:spacing w:before="233" w:line="256" w:lineRule="auto"/>
        <w:ind w:left="120" w:right="145"/>
      </w:pPr>
      <w:r>
        <w:t>A</w:t>
      </w:r>
      <w:r>
        <w:rPr>
          <w:spacing w:val="-3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bridge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exercise.</w:t>
      </w:r>
      <w:r>
        <w:rPr>
          <w:spacing w:val="-1"/>
        </w:rPr>
        <w:t xml:space="preserve"> </w:t>
      </w:r>
      <w:r>
        <w:t>Firms</w:t>
      </w:r>
      <w:r>
        <w:rPr>
          <w:spacing w:val="-7"/>
        </w:rPr>
        <w:t xml:space="preserve"> </w:t>
      </w:r>
      <w:r>
        <w:t>are encouraged to participate as updates will be provided during the exercise:</w:t>
      </w:r>
    </w:p>
    <w:p w14:paraId="7C32CC77" w14:textId="77777777" w:rsidR="00F31164" w:rsidRDefault="00F31164" w:rsidP="00F31164">
      <w:pPr>
        <w:pStyle w:val="BodyText"/>
        <w:spacing w:before="233" w:line="256" w:lineRule="auto"/>
        <w:ind w:left="120" w:right="145"/>
      </w:pPr>
      <w:r w:rsidRPr="00F31164">
        <w:rPr>
          <w:color w:val="1F3863"/>
          <w:sz w:val="36"/>
          <w:szCs w:val="36"/>
        </w:rPr>
        <w:t>Customer Mock Bridge Line</w:t>
      </w:r>
    </w:p>
    <w:p w14:paraId="15E6F495" w14:textId="77777777" w:rsidR="00F31164" w:rsidRDefault="00F31164" w:rsidP="00F31164">
      <w:pPr>
        <w:pStyle w:val="BodyText"/>
        <w:spacing w:before="233" w:line="256" w:lineRule="auto"/>
        <w:ind w:left="120" w:right="145"/>
      </w:pPr>
      <w:r>
        <w:t>Google Meet joining info</w:t>
      </w:r>
    </w:p>
    <w:p w14:paraId="5841BD23" w14:textId="77777777" w:rsidR="00F31164" w:rsidRDefault="00F31164" w:rsidP="00F31164">
      <w:pPr>
        <w:pStyle w:val="BodyText"/>
        <w:spacing w:before="233" w:line="256" w:lineRule="auto"/>
        <w:ind w:left="120" w:right="145"/>
      </w:pPr>
      <w:r>
        <w:t>Video call link: https://meet.google.com/enb-btci-kuv</w:t>
      </w:r>
    </w:p>
    <w:p w14:paraId="6D01CCB7" w14:textId="77777777" w:rsidR="00F31164" w:rsidRDefault="00F31164" w:rsidP="00F31164">
      <w:pPr>
        <w:pStyle w:val="BodyText"/>
        <w:spacing w:before="233" w:line="256" w:lineRule="auto"/>
        <w:ind w:left="120" w:right="145"/>
      </w:pPr>
      <w:r>
        <w:t xml:space="preserve">Or dial: </w:t>
      </w:r>
      <w:dir w:val="ltr">
        <w:r>
          <w:t>(US) +1 518-749-0506</w:t>
        </w:r>
        <w:r>
          <w:t xml:space="preserve">‬ PIN: </w:t>
        </w:r>
        <w:dir w:val="ltr">
          <w:r>
            <w:t>829 684 123</w:t>
          </w:r>
          <w:r>
            <w:t>‬#</w:t>
          </w:r>
          <w:r w:rsidR="00000000">
            <w:t>‬</w:t>
          </w:r>
          <w:r w:rsidR="00000000">
            <w:t>‬</w:t>
          </w:r>
        </w:dir>
      </w:dir>
    </w:p>
    <w:p w14:paraId="791782FC" w14:textId="77777777" w:rsidR="00F31164" w:rsidRDefault="00F31164" w:rsidP="00F31164">
      <w:pPr>
        <w:pStyle w:val="BodyText"/>
        <w:spacing w:before="233" w:line="256" w:lineRule="auto"/>
        <w:ind w:left="120" w:right="145"/>
      </w:pPr>
      <w:r>
        <w:t>More phone numbers: https://tel.meet/enb-btci-kuv?pin=7381204093876</w:t>
      </w:r>
    </w:p>
    <w:p w14:paraId="7AB601B0" w14:textId="1608FD27" w:rsidR="00F31164" w:rsidRDefault="00F31164" w:rsidP="00F31164">
      <w:pPr>
        <w:pStyle w:val="BodyText"/>
        <w:spacing w:before="233" w:line="256" w:lineRule="auto"/>
        <w:ind w:left="120" w:right="145"/>
      </w:pPr>
      <w:r>
        <w:t>Or join via SIP: sip:7381204093876@g.cmegroup.com</w:t>
      </w:r>
    </w:p>
    <w:p w14:paraId="43C5E7F8" w14:textId="77777777" w:rsidR="00F31164" w:rsidRPr="00F31164" w:rsidRDefault="00F31164" w:rsidP="00F31164">
      <w:pPr>
        <w:pStyle w:val="BodyText"/>
        <w:spacing w:before="233" w:line="256" w:lineRule="auto"/>
        <w:ind w:left="120" w:right="145"/>
      </w:pPr>
    </w:p>
    <w:p w14:paraId="516E77FA" w14:textId="77777777" w:rsidR="003735CF" w:rsidRDefault="00000000">
      <w:pPr>
        <w:pStyle w:val="Heading1"/>
        <w:spacing w:before="1"/>
      </w:pPr>
      <w:bookmarkStart w:id="12" w:name="End_of_Test"/>
      <w:bookmarkStart w:id="13" w:name="_bookmark6"/>
      <w:bookmarkEnd w:id="12"/>
      <w:bookmarkEnd w:id="13"/>
      <w:r>
        <w:rPr>
          <w:color w:val="1F3863"/>
        </w:rPr>
        <w:t>End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of</w:t>
      </w:r>
      <w:r>
        <w:rPr>
          <w:color w:val="1F3863"/>
          <w:spacing w:val="-1"/>
        </w:rPr>
        <w:t xml:space="preserve"> </w:t>
      </w:r>
      <w:r>
        <w:rPr>
          <w:color w:val="1F3863"/>
          <w:spacing w:val="-4"/>
        </w:rPr>
        <w:t>Test</w:t>
      </w:r>
    </w:p>
    <w:p w14:paraId="15FD81C6" w14:textId="77777777" w:rsidR="003735CF" w:rsidRDefault="003735CF">
      <w:pPr>
        <w:pStyle w:val="BodyText"/>
        <w:spacing w:before="37"/>
        <w:rPr>
          <w:sz w:val="36"/>
        </w:rPr>
      </w:pPr>
    </w:p>
    <w:p w14:paraId="39683523" w14:textId="77777777" w:rsidR="003735CF" w:rsidRDefault="00000000">
      <w:pPr>
        <w:pStyle w:val="BodyText"/>
        <w:ind w:left="120"/>
      </w:pPr>
      <w:r>
        <w:t>Upon</w:t>
      </w:r>
      <w:r>
        <w:rPr>
          <w:spacing w:val="-7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completion</w:t>
      </w:r>
      <w:r>
        <w:rPr>
          <w:spacing w:val="-7"/>
        </w:rPr>
        <w:t xml:space="preserve"> </w:t>
      </w:r>
      <w:r>
        <w:t>firms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complete/submit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results</w:t>
      </w:r>
      <w:r>
        <w:rPr>
          <w:spacing w:val="-6"/>
        </w:rPr>
        <w:t xml:space="preserve"> </w:t>
      </w:r>
      <w:hyperlink r:id="rId10">
        <w:r>
          <w:rPr>
            <w:color w:val="0000FF"/>
            <w:u w:val="single" w:color="0000FF"/>
          </w:rPr>
          <w:t>survey</w:t>
        </w:r>
      </w:hyperlink>
      <w:r>
        <w:t>.</w:t>
      </w:r>
      <w:r>
        <w:rPr>
          <w:spacing w:val="52"/>
        </w:rPr>
        <w:t xml:space="preserve"> </w:t>
      </w:r>
      <w:r>
        <w:t>Thank</w:t>
      </w:r>
      <w:r>
        <w:rPr>
          <w:spacing w:val="-6"/>
        </w:rPr>
        <w:t xml:space="preserve"> </w:t>
      </w:r>
      <w:r>
        <w:rPr>
          <w:spacing w:val="-2"/>
        </w:rPr>
        <w:t>you!!</w:t>
      </w:r>
    </w:p>
    <w:sectPr w:rsidR="003735CF">
      <w:pgSz w:w="12240" w:h="15840"/>
      <w:pgMar w:top="1580" w:right="1700" w:bottom="280" w:left="16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F293B" w14:textId="77777777" w:rsidR="00811FD8" w:rsidRDefault="00811FD8">
      <w:r>
        <w:separator/>
      </w:r>
    </w:p>
  </w:endnote>
  <w:endnote w:type="continuationSeparator" w:id="0">
    <w:p w14:paraId="465568B5" w14:textId="77777777" w:rsidR="00811FD8" w:rsidRDefault="0081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2EFFE" w14:textId="77777777" w:rsidR="00811FD8" w:rsidRDefault="00811FD8">
      <w:r>
        <w:separator/>
      </w:r>
    </w:p>
  </w:footnote>
  <w:footnote w:type="continuationSeparator" w:id="0">
    <w:p w14:paraId="0E62B863" w14:textId="77777777" w:rsidR="00811FD8" w:rsidRDefault="00811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2F984" w14:textId="77777777" w:rsidR="003735CF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7968" behindDoc="1" locked="0" layoutInCell="1" allowOverlap="1" wp14:anchorId="7B6E3A0F" wp14:editId="4EB648CF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1371587" cy="49656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587" cy="496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01368"/>
    <w:multiLevelType w:val="hybridMultilevel"/>
    <w:tmpl w:val="60983BFC"/>
    <w:lvl w:ilvl="0" w:tplc="B17EDEC2">
      <w:numFmt w:val="bullet"/>
      <w:lvlText w:val="•"/>
      <w:lvlJc w:val="left"/>
      <w:pPr>
        <w:ind w:left="1690" w:hanging="1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79DE944E">
      <w:numFmt w:val="bullet"/>
      <w:lvlText w:val="•"/>
      <w:lvlJc w:val="left"/>
      <w:pPr>
        <w:ind w:left="2416" w:hanging="134"/>
      </w:pPr>
      <w:rPr>
        <w:rFonts w:hint="default"/>
        <w:lang w:val="en-US" w:eastAsia="en-US" w:bidi="ar-SA"/>
      </w:rPr>
    </w:lvl>
    <w:lvl w:ilvl="2" w:tplc="EF18F8FC">
      <w:numFmt w:val="bullet"/>
      <w:lvlText w:val="•"/>
      <w:lvlJc w:val="left"/>
      <w:pPr>
        <w:ind w:left="3132" w:hanging="134"/>
      </w:pPr>
      <w:rPr>
        <w:rFonts w:hint="default"/>
        <w:lang w:val="en-US" w:eastAsia="en-US" w:bidi="ar-SA"/>
      </w:rPr>
    </w:lvl>
    <w:lvl w:ilvl="3" w:tplc="7004E416">
      <w:numFmt w:val="bullet"/>
      <w:lvlText w:val="•"/>
      <w:lvlJc w:val="left"/>
      <w:pPr>
        <w:ind w:left="3848" w:hanging="134"/>
      </w:pPr>
      <w:rPr>
        <w:rFonts w:hint="default"/>
        <w:lang w:val="en-US" w:eastAsia="en-US" w:bidi="ar-SA"/>
      </w:rPr>
    </w:lvl>
    <w:lvl w:ilvl="4" w:tplc="BA247A3C">
      <w:numFmt w:val="bullet"/>
      <w:lvlText w:val="•"/>
      <w:lvlJc w:val="left"/>
      <w:pPr>
        <w:ind w:left="4564" w:hanging="134"/>
      </w:pPr>
      <w:rPr>
        <w:rFonts w:hint="default"/>
        <w:lang w:val="en-US" w:eastAsia="en-US" w:bidi="ar-SA"/>
      </w:rPr>
    </w:lvl>
    <w:lvl w:ilvl="5" w:tplc="DEC26B04">
      <w:numFmt w:val="bullet"/>
      <w:lvlText w:val="•"/>
      <w:lvlJc w:val="left"/>
      <w:pPr>
        <w:ind w:left="5280" w:hanging="134"/>
      </w:pPr>
      <w:rPr>
        <w:rFonts w:hint="default"/>
        <w:lang w:val="en-US" w:eastAsia="en-US" w:bidi="ar-SA"/>
      </w:rPr>
    </w:lvl>
    <w:lvl w:ilvl="6" w:tplc="D270B460">
      <w:numFmt w:val="bullet"/>
      <w:lvlText w:val="•"/>
      <w:lvlJc w:val="left"/>
      <w:pPr>
        <w:ind w:left="5996" w:hanging="134"/>
      </w:pPr>
      <w:rPr>
        <w:rFonts w:hint="default"/>
        <w:lang w:val="en-US" w:eastAsia="en-US" w:bidi="ar-SA"/>
      </w:rPr>
    </w:lvl>
    <w:lvl w:ilvl="7" w:tplc="6BEA644E">
      <w:numFmt w:val="bullet"/>
      <w:lvlText w:val="•"/>
      <w:lvlJc w:val="left"/>
      <w:pPr>
        <w:ind w:left="6712" w:hanging="134"/>
      </w:pPr>
      <w:rPr>
        <w:rFonts w:hint="default"/>
        <w:lang w:val="en-US" w:eastAsia="en-US" w:bidi="ar-SA"/>
      </w:rPr>
    </w:lvl>
    <w:lvl w:ilvl="8" w:tplc="66F2DB78">
      <w:numFmt w:val="bullet"/>
      <w:lvlText w:val="•"/>
      <w:lvlJc w:val="left"/>
      <w:pPr>
        <w:ind w:left="7428" w:hanging="134"/>
      </w:pPr>
      <w:rPr>
        <w:rFonts w:hint="default"/>
        <w:lang w:val="en-US" w:eastAsia="en-US" w:bidi="ar-SA"/>
      </w:rPr>
    </w:lvl>
  </w:abstractNum>
  <w:abstractNum w:abstractNumId="1" w15:restartNumberingAfterBreak="0">
    <w:nsid w:val="32C732AC"/>
    <w:multiLevelType w:val="hybridMultilevel"/>
    <w:tmpl w:val="609A6EBE"/>
    <w:lvl w:ilvl="0" w:tplc="D5084564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62CEE976">
      <w:numFmt w:val="bullet"/>
      <w:lvlText w:val="•"/>
      <w:lvlJc w:val="left"/>
      <w:pPr>
        <w:ind w:left="1642" w:hanging="361"/>
      </w:pPr>
      <w:rPr>
        <w:rFonts w:hint="default"/>
        <w:lang w:val="en-US" w:eastAsia="en-US" w:bidi="ar-SA"/>
      </w:rPr>
    </w:lvl>
    <w:lvl w:ilvl="2" w:tplc="15E8B12A">
      <w:numFmt w:val="bullet"/>
      <w:lvlText w:val="•"/>
      <w:lvlJc w:val="left"/>
      <w:pPr>
        <w:ind w:left="2444" w:hanging="361"/>
      </w:pPr>
      <w:rPr>
        <w:rFonts w:hint="default"/>
        <w:lang w:val="en-US" w:eastAsia="en-US" w:bidi="ar-SA"/>
      </w:rPr>
    </w:lvl>
    <w:lvl w:ilvl="3" w:tplc="18C0F628">
      <w:numFmt w:val="bullet"/>
      <w:lvlText w:val="•"/>
      <w:lvlJc w:val="left"/>
      <w:pPr>
        <w:ind w:left="3246" w:hanging="361"/>
      </w:pPr>
      <w:rPr>
        <w:rFonts w:hint="default"/>
        <w:lang w:val="en-US" w:eastAsia="en-US" w:bidi="ar-SA"/>
      </w:rPr>
    </w:lvl>
    <w:lvl w:ilvl="4" w:tplc="1E2A9D30">
      <w:numFmt w:val="bullet"/>
      <w:lvlText w:val="•"/>
      <w:lvlJc w:val="left"/>
      <w:pPr>
        <w:ind w:left="4048" w:hanging="361"/>
      </w:pPr>
      <w:rPr>
        <w:rFonts w:hint="default"/>
        <w:lang w:val="en-US" w:eastAsia="en-US" w:bidi="ar-SA"/>
      </w:rPr>
    </w:lvl>
    <w:lvl w:ilvl="5" w:tplc="E3A6FA00">
      <w:numFmt w:val="bullet"/>
      <w:lvlText w:val="•"/>
      <w:lvlJc w:val="left"/>
      <w:pPr>
        <w:ind w:left="4850" w:hanging="361"/>
      </w:pPr>
      <w:rPr>
        <w:rFonts w:hint="default"/>
        <w:lang w:val="en-US" w:eastAsia="en-US" w:bidi="ar-SA"/>
      </w:rPr>
    </w:lvl>
    <w:lvl w:ilvl="6" w:tplc="79A2BCB0"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ar-SA"/>
      </w:rPr>
    </w:lvl>
    <w:lvl w:ilvl="7" w:tplc="567E7268">
      <w:numFmt w:val="bullet"/>
      <w:lvlText w:val="•"/>
      <w:lvlJc w:val="left"/>
      <w:pPr>
        <w:ind w:left="6454" w:hanging="361"/>
      </w:pPr>
      <w:rPr>
        <w:rFonts w:hint="default"/>
        <w:lang w:val="en-US" w:eastAsia="en-US" w:bidi="ar-SA"/>
      </w:rPr>
    </w:lvl>
    <w:lvl w:ilvl="8" w:tplc="8EDAD938">
      <w:numFmt w:val="bullet"/>
      <w:lvlText w:val="•"/>
      <w:lvlJc w:val="left"/>
      <w:pPr>
        <w:ind w:left="7256" w:hanging="361"/>
      </w:pPr>
      <w:rPr>
        <w:rFonts w:hint="default"/>
        <w:lang w:val="en-US" w:eastAsia="en-US" w:bidi="ar-SA"/>
      </w:rPr>
    </w:lvl>
  </w:abstractNum>
  <w:num w:numId="1" w16cid:durableId="920410252">
    <w:abstractNumId w:val="0"/>
  </w:num>
  <w:num w:numId="2" w16cid:durableId="2042784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5CF"/>
    <w:rsid w:val="0015011E"/>
    <w:rsid w:val="002301FA"/>
    <w:rsid w:val="003735CF"/>
    <w:rsid w:val="006A6F02"/>
    <w:rsid w:val="00734068"/>
    <w:rsid w:val="00811FD8"/>
    <w:rsid w:val="00F3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A04C5"/>
  <w15:docId w15:val="{96AB9CB4-D554-4602-92E1-192F8F39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58"/>
      <w:ind w:left="119"/>
      <w:outlineLvl w:val="1"/>
    </w:pPr>
    <w:rPr>
      <w:rFonts w:ascii="Calibri Light" w:eastAsia="Calibri Light" w:hAnsi="Calibri Light" w:cs="Calibri Light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119"/>
    </w:pPr>
    <w:rPr>
      <w:rFonts w:ascii="Calibri" w:eastAsia="Calibri" w:hAnsi="Calibri" w:cs="Calibri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9"/>
      <w:jc w:val="center"/>
    </w:pPr>
    <w:rPr>
      <w:rFonts w:ascii="Calibri Light" w:eastAsia="Calibri Light" w:hAnsi="Calibri Light" w:cs="Calibri Light"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12"/>
      <w:ind w:left="1689" w:hanging="1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tionalResilience@cmegroup.co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cmeg.co1.qualtrics.com/jfe/form/SV_4Ouh21XDKh3VY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cc@cme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599</Words>
  <Characters>3418</Characters>
  <Application>Microsoft Office Word</Application>
  <DocSecurity>0</DocSecurity>
  <Lines>28</Lines>
  <Paragraphs>8</Paragraphs>
  <ScaleCrop>false</ScaleCrop>
  <Company>Chicago Mercantile Exchange Inc.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Klatt, Sean</cp:lastModifiedBy>
  <cp:revision>5</cp:revision>
  <dcterms:created xsi:type="dcterms:W3CDTF">2024-04-11T14:45:00Z</dcterms:created>
  <dcterms:modified xsi:type="dcterms:W3CDTF">2024-04-16T15:04:00Z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2024-04-11T00:00:00Z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/>
  </property>
</Properties>
</file>